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559E3" w14:textId="25EFDE45" w:rsidR="004B17F8" w:rsidRPr="00AB3AF4" w:rsidRDefault="004B17F8" w:rsidP="004B17F8">
      <w:pPr>
        <w:tabs>
          <w:tab w:val="left" w:pos="2160"/>
        </w:tabs>
        <w:spacing w:after="0"/>
        <w:rPr>
          <w:rFonts w:ascii="Arial" w:hAnsi="Arial" w:cs="Arial"/>
          <w:b/>
          <w:sz w:val="24"/>
        </w:rPr>
      </w:pPr>
      <w:bookmarkStart w:id="0" w:name="historyclause"/>
      <w:r w:rsidRPr="0098250D">
        <w:rPr>
          <w:rFonts w:ascii="Arial" w:hAnsi="Arial" w:cs="Arial"/>
          <w:b/>
          <w:sz w:val="24"/>
        </w:rPr>
        <w:t>3GPP RAN WG4 Meeting #1</w:t>
      </w:r>
      <w:r>
        <w:rPr>
          <w:rFonts w:ascii="Arial" w:hAnsi="Arial" w:cs="Arial"/>
          <w:b/>
          <w:sz w:val="24"/>
        </w:rPr>
        <w:t>1</w:t>
      </w:r>
      <w:r w:rsidR="003A5288">
        <w:rPr>
          <w:rFonts w:ascii="Arial" w:hAnsi="Arial" w:cs="Arial"/>
          <w:b/>
          <w:sz w:val="24"/>
        </w:rPr>
        <w:t>6</w:t>
      </w:r>
      <w:r w:rsidR="00E644E8">
        <w:rPr>
          <w:rFonts w:ascii="Arial" w:hAnsi="Arial" w:cs="Arial"/>
          <w:b/>
          <w:sz w:val="24"/>
        </w:rPr>
        <w:tab/>
      </w:r>
      <w:r w:rsidRPr="00AB3AF4">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Pr>
          <w:rFonts w:ascii="Arial" w:hAnsi="Arial" w:cs="Arial"/>
          <w:b/>
          <w:sz w:val="24"/>
        </w:rPr>
        <w:tab/>
      </w:r>
      <w:r w:rsidR="003A5288" w:rsidRPr="003A5288">
        <w:rPr>
          <w:rFonts w:ascii="Arial" w:hAnsi="Arial" w:cs="Arial"/>
          <w:b/>
          <w:sz w:val="24"/>
        </w:rPr>
        <w:t>R4-2509535</w:t>
      </w:r>
    </w:p>
    <w:p w14:paraId="5B9CF4B1" w14:textId="64864D81" w:rsidR="00BD6168" w:rsidRDefault="003A5288" w:rsidP="00E27B54">
      <w:pPr>
        <w:tabs>
          <w:tab w:val="left" w:pos="2160"/>
        </w:tabs>
        <w:rPr>
          <w:rFonts w:ascii="Arial" w:hAnsi="Arial" w:cs="Arial"/>
          <w:b/>
          <w:sz w:val="24"/>
        </w:rPr>
      </w:pPr>
      <w:r>
        <w:rPr>
          <w:rFonts w:ascii="Arial" w:hAnsi="Arial" w:cs="Arial"/>
          <w:b/>
          <w:sz w:val="24"/>
        </w:rPr>
        <w:t>Bangalore</w:t>
      </w:r>
      <w:r w:rsidR="004B17F8" w:rsidRPr="0098250D">
        <w:rPr>
          <w:rFonts w:ascii="Arial" w:hAnsi="Arial" w:cs="Arial"/>
          <w:b/>
          <w:sz w:val="24"/>
        </w:rPr>
        <w:t xml:space="preserve">, </w:t>
      </w:r>
      <w:r>
        <w:rPr>
          <w:rFonts w:ascii="Arial" w:hAnsi="Arial" w:cs="Arial"/>
          <w:b/>
          <w:sz w:val="24"/>
        </w:rPr>
        <w:t>India</w:t>
      </w:r>
      <w:r w:rsidR="004B17F8" w:rsidRPr="0098250D">
        <w:rPr>
          <w:rFonts w:ascii="Arial" w:hAnsi="Arial" w:cs="Arial"/>
          <w:b/>
          <w:sz w:val="24"/>
        </w:rPr>
        <w:t xml:space="preserve">, </w:t>
      </w:r>
      <w:r>
        <w:rPr>
          <w:rFonts w:ascii="Arial" w:hAnsi="Arial" w:cs="Arial"/>
          <w:b/>
          <w:sz w:val="24"/>
        </w:rPr>
        <w:t>25</w:t>
      </w:r>
      <w:r w:rsidR="004B17F8" w:rsidRPr="000A7A0F">
        <w:rPr>
          <w:rFonts w:ascii="Arial" w:hAnsi="Arial" w:cs="Arial"/>
          <w:b/>
          <w:sz w:val="24"/>
        </w:rPr>
        <w:t xml:space="preserve">th – </w:t>
      </w:r>
      <w:r w:rsidR="00E644E8">
        <w:rPr>
          <w:rFonts w:ascii="Arial" w:hAnsi="Arial" w:cs="Arial"/>
          <w:b/>
          <w:sz w:val="24"/>
        </w:rPr>
        <w:t>2</w:t>
      </w:r>
      <w:r>
        <w:rPr>
          <w:rFonts w:ascii="Arial" w:hAnsi="Arial" w:cs="Arial"/>
          <w:b/>
          <w:sz w:val="24"/>
        </w:rPr>
        <w:t>9th</w:t>
      </w:r>
      <w:r w:rsidR="004B17F8" w:rsidRPr="000A7A0F">
        <w:rPr>
          <w:rFonts w:ascii="Arial" w:hAnsi="Arial" w:cs="Arial"/>
          <w:b/>
          <w:sz w:val="24"/>
        </w:rPr>
        <w:t xml:space="preserve"> </w:t>
      </w:r>
      <w:r>
        <w:rPr>
          <w:rFonts w:ascii="Arial" w:hAnsi="Arial" w:cs="Arial"/>
          <w:b/>
          <w:sz w:val="24"/>
        </w:rPr>
        <w:t>August</w:t>
      </w:r>
      <w:r w:rsidR="004B17F8" w:rsidRPr="000A7A0F">
        <w:rPr>
          <w:rFonts w:ascii="Arial" w:hAnsi="Arial" w:cs="Arial"/>
          <w:b/>
          <w:sz w:val="24"/>
        </w:rPr>
        <w:t xml:space="preserve"> 202</w:t>
      </w:r>
      <w:r w:rsidR="004B17F8">
        <w:rPr>
          <w:rFonts w:ascii="Arial" w:hAnsi="Arial" w:cs="Arial"/>
          <w:b/>
          <w:sz w:val="24"/>
        </w:rPr>
        <w:t>5</w:t>
      </w:r>
    </w:p>
    <w:p w14:paraId="1492F949" w14:textId="77777777" w:rsidR="00DF67C5" w:rsidRDefault="00DF67C5" w:rsidP="00E27B54">
      <w:pPr>
        <w:tabs>
          <w:tab w:val="left" w:pos="2160"/>
        </w:tabs>
        <w:rPr>
          <w:rFonts w:ascii="Arial" w:hAnsi="Arial" w:cs="Arial"/>
          <w:b/>
        </w:rPr>
      </w:pPr>
    </w:p>
    <w:p w14:paraId="6DDCE159" w14:textId="44B8C386" w:rsidR="00D309CC" w:rsidRPr="006C351C" w:rsidRDefault="00D309CC" w:rsidP="00E27B54">
      <w:pPr>
        <w:pStyle w:val="CH"/>
        <w:rPr>
          <w:b w:val="0"/>
        </w:rPr>
      </w:pPr>
      <w:r w:rsidRPr="0008103A">
        <w:t>Agenda item:</w:t>
      </w:r>
      <w:r>
        <w:tab/>
      </w:r>
      <w:r w:rsidR="00E936C3">
        <w:t>7.</w:t>
      </w:r>
      <w:r w:rsidR="0096355A">
        <w:t>29</w:t>
      </w:r>
      <w:r w:rsidR="00E936C3">
        <w:t>.5</w:t>
      </w:r>
    </w:p>
    <w:p w14:paraId="4DBE005A" w14:textId="57C26F80" w:rsidR="00D309CC" w:rsidRPr="006C351C" w:rsidRDefault="00D309CC" w:rsidP="00E27B54">
      <w:pPr>
        <w:pStyle w:val="CH"/>
        <w:rPr>
          <w:b w:val="0"/>
        </w:rPr>
      </w:pPr>
      <w:r w:rsidRPr="006C351C">
        <w:t>Source:</w:t>
      </w:r>
      <w:r w:rsidRPr="006C351C">
        <w:tab/>
      </w:r>
      <w:r w:rsidR="00881CD6" w:rsidRPr="00881CD6">
        <w:t>Apple</w:t>
      </w:r>
      <w:r w:rsidR="0069101C">
        <w:t xml:space="preserve"> </w:t>
      </w:r>
    </w:p>
    <w:p w14:paraId="0D2061A1" w14:textId="3EA09603" w:rsidR="00D309CC" w:rsidRPr="006C351C" w:rsidRDefault="00D309CC" w:rsidP="0091467A">
      <w:pPr>
        <w:pStyle w:val="CH"/>
        <w:ind w:left="2260" w:hanging="2260"/>
      </w:pPr>
      <w:r w:rsidRPr="006C351C">
        <w:t>Title:</w:t>
      </w:r>
      <w:r w:rsidRPr="006C351C">
        <w:tab/>
      </w:r>
      <w:r w:rsidR="0096355A" w:rsidRPr="0096355A">
        <w:t>On A-MPR values for the IOT TDD band</w:t>
      </w:r>
    </w:p>
    <w:p w14:paraId="052B1E0C" w14:textId="57760277" w:rsidR="00104BC6" w:rsidRPr="00D867DB" w:rsidRDefault="00104BC6" w:rsidP="00E27B54">
      <w:pPr>
        <w:pStyle w:val="CH"/>
        <w:rPr>
          <w:lang w:val="en-DE"/>
        </w:rPr>
      </w:pPr>
      <w:r w:rsidRPr="002A4457">
        <w:t>WI/SI:</w:t>
      </w:r>
      <w:r w:rsidRPr="002A4457">
        <w:tab/>
      </w:r>
      <w:r w:rsidR="00E936C3" w:rsidRPr="00E936C3">
        <w:rPr>
          <w:lang w:val="en-DE"/>
        </w:rPr>
        <w:t>IoT_NTN_TDD-Core</w:t>
      </w:r>
    </w:p>
    <w:p w14:paraId="6C6D1281" w14:textId="353FB28C" w:rsidR="00104BC6" w:rsidRPr="006C351C" w:rsidRDefault="00104BC6" w:rsidP="00E27B54">
      <w:pPr>
        <w:pStyle w:val="CH"/>
        <w:rPr>
          <w:b w:val="0"/>
        </w:rPr>
      </w:pPr>
      <w:r w:rsidRPr="006C351C">
        <w:t>Release:</w:t>
      </w:r>
      <w:r w:rsidRPr="006C351C">
        <w:tab/>
        <w:t>Rel-</w:t>
      </w:r>
      <w:r w:rsidR="002A79F8" w:rsidRPr="006C351C">
        <w:t>1</w:t>
      </w:r>
      <w:r w:rsidR="00E936C3">
        <w:t>9</w:t>
      </w:r>
    </w:p>
    <w:p w14:paraId="00DB0B4B" w14:textId="1520151C" w:rsidR="00FC371C" w:rsidRDefault="00D309CC" w:rsidP="00E27B54">
      <w:pPr>
        <w:pStyle w:val="CH"/>
      </w:pPr>
      <w:r w:rsidRPr="006C351C">
        <w:t>Document for:</w:t>
      </w:r>
      <w:r w:rsidRPr="006C351C">
        <w:tab/>
      </w:r>
      <w:r w:rsidR="00C77A33" w:rsidRPr="00C77A33">
        <w:t>Decision</w:t>
      </w:r>
    </w:p>
    <w:p w14:paraId="6B5BDE59" w14:textId="77777777" w:rsidR="00171755" w:rsidRPr="00171755" w:rsidRDefault="00171755" w:rsidP="00E27B54">
      <w:pPr>
        <w:pStyle w:val="CH"/>
      </w:pPr>
    </w:p>
    <w:p w14:paraId="0273524A" w14:textId="48BBA82E" w:rsidR="008E7986" w:rsidRDefault="008E7986" w:rsidP="00E27B54">
      <w:pPr>
        <w:pStyle w:val="Heading1"/>
        <w:keepNext w:val="0"/>
        <w:keepLines w:val="0"/>
      </w:pPr>
      <w:r>
        <w:t>1</w:t>
      </w:r>
      <w:r>
        <w:tab/>
      </w:r>
      <w:r w:rsidRPr="004D3578">
        <w:t>Introduction</w:t>
      </w:r>
      <w:r>
        <w:t xml:space="preserve"> </w:t>
      </w:r>
    </w:p>
    <w:p w14:paraId="2BCD20C7" w14:textId="77777777" w:rsidR="0014728A" w:rsidRDefault="00FF5898" w:rsidP="0069101C">
      <w:r>
        <w:t xml:space="preserve">After the RAN#86 meeting, the Rel-17 WI was approved that aimed at enabling the 5G/NR radio access technology for non-terrestrial satellite deployments </w:t>
      </w:r>
      <w:r>
        <w:fldChar w:fldCharType="begin"/>
      </w:r>
      <w:r>
        <w:instrText xml:space="preserve"> REF _Ref13820109 \r \h </w:instrText>
      </w:r>
      <w:r>
        <w:fldChar w:fldCharType="separate"/>
      </w:r>
      <w:r>
        <w:t>[1]</w:t>
      </w:r>
      <w:r>
        <w:fldChar w:fldCharType="end"/>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rsidR="006548FC">
        <w:t>After</w:t>
      </w:r>
      <w:r w:rsidR="005C6D6D">
        <w:t xml:space="preserve"> </w:t>
      </w:r>
      <w:r w:rsidR="0014728A">
        <w:t xml:space="preserve">that additional NTN bands were defined including a new spectrum WID </w:t>
      </w:r>
      <w:r w:rsidR="00BF6A95">
        <w:fldChar w:fldCharType="begin"/>
      </w:r>
      <w:r w:rsidR="00BF6A95">
        <w:instrText xml:space="preserve"> REF _Ref196749295 \r \h </w:instrText>
      </w:r>
      <w:r w:rsidR="00BF6A95">
        <w:fldChar w:fldCharType="separate"/>
      </w:r>
      <w:r w:rsidR="00BF6A95">
        <w:t>[4]</w:t>
      </w:r>
      <w:r w:rsidR="00BF6A95">
        <w:fldChar w:fldCharType="end"/>
      </w:r>
      <w:r w:rsidR="00D2744D">
        <w:t xml:space="preserve">, which will add the IOT TDD band operating in the same frequency range as the IOT band 254. </w:t>
      </w:r>
    </w:p>
    <w:p w14:paraId="5FE4852F" w14:textId="6FB2A9EB" w:rsidR="0069101C" w:rsidRDefault="003B6BD0" w:rsidP="0069101C">
      <w:r>
        <w:t xml:space="preserve">During the previous meetings RAN WG4 discussed which regulations should be followed for this IOT TDD band, which NS flags to adopt and, as a result, whether any A-MPR would be needed. </w:t>
      </w:r>
      <w:r w:rsidR="00BC378A">
        <w:t>In addition to that, during the last RAN4#115 meeting several companies also raised some concerns on potentially high A-MPR values with ETSI regulations and whether it would be possible to avoid high A-MPR</w:t>
      </w:r>
      <w:r w:rsidR="0058084E">
        <w:t>.</w:t>
      </w:r>
    </w:p>
    <w:p w14:paraId="67D3F244" w14:textId="77777777" w:rsidR="002D5E54" w:rsidRDefault="002D5E54" w:rsidP="0069101C"/>
    <w:p w14:paraId="6078594E" w14:textId="55A9A88E" w:rsidR="00DE6BE6" w:rsidRDefault="00FC371C" w:rsidP="00E65966">
      <w:pPr>
        <w:pStyle w:val="Heading1"/>
        <w:keepNext w:val="0"/>
        <w:keepLines w:val="0"/>
      </w:pPr>
      <w:r>
        <w:t>2</w:t>
      </w:r>
      <w:r>
        <w:tab/>
      </w:r>
      <w:r w:rsidR="003B6BD0">
        <w:t>A-MPR values</w:t>
      </w:r>
      <w:r w:rsidR="00773CB8">
        <w:t xml:space="preserve"> for IOT TDD band</w:t>
      </w:r>
    </w:p>
    <w:p w14:paraId="75CC403F" w14:textId="06EDA73D" w:rsidR="00773CB8" w:rsidRDefault="00773CB8" w:rsidP="00773CB8">
      <w:pPr>
        <w:pStyle w:val="Heading2"/>
      </w:pPr>
      <w:r>
        <w:t>2.1</w:t>
      </w:r>
      <w:r>
        <w:tab/>
        <w:t xml:space="preserve">Background </w:t>
      </w:r>
    </w:p>
    <w:p w14:paraId="712D45B0" w14:textId="1115A5A3" w:rsidR="00773CB8" w:rsidRDefault="00904564" w:rsidP="00773CB8">
      <w:r>
        <w:t xml:space="preserve">Frequency range of 1610-1626.5MHz and its usage for the MSS services has well established international and local regulations, captured in the corresponding WRC provisions and local standards. This was already discussed by 3GPP in Rel-18 during standardisation of the NTN band 254/n254. And since existing regulations and requirements do not differentiate between the FDD and TDD modes, our understanding is that the same regulatory framework </w:t>
      </w:r>
      <w:r w:rsidR="00773CB8">
        <w:t>is</w:t>
      </w:r>
      <w:r>
        <w:t xml:space="preserve"> applied to a new IOT TDD band 249 operating in </w:t>
      </w:r>
      <w:r w:rsidRPr="00904564">
        <w:t>1616</w:t>
      </w:r>
      <w:r>
        <w:t>-</w:t>
      </w:r>
      <w:r w:rsidRPr="00904564">
        <w:t>1626.5</w:t>
      </w:r>
      <w:r>
        <w:t xml:space="preserve">MHz frequency range. To be more precise, in case of FCC it will be covered by Title 47 </w:t>
      </w:r>
      <w:r w:rsidRPr="003B6BD0">
        <w:t>CFR § 25.202</w:t>
      </w:r>
      <w:r>
        <w:t xml:space="preserve"> and </w:t>
      </w:r>
      <w:r w:rsidRPr="003B6BD0">
        <w:t>§ 25.216</w:t>
      </w:r>
      <w:r>
        <w:t xml:space="preserve">; and in case of ETSI it will be ETSI EN 301441. For countries and regions following neither FCC nor ETSI rules, generic 3GPP requirements would apply which are usually based on the international </w:t>
      </w:r>
      <w:r w:rsidR="00D56078">
        <w:t>regulations.</w:t>
      </w:r>
      <w:r>
        <w:t xml:space="preserve"> </w:t>
      </w:r>
      <w:r w:rsidR="00FC13B0">
        <w:t xml:space="preserve"> </w:t>
      </w:r>
    </w:p>
    <w:p w14:paraId="2D3AC064" w14:textId="24874286" w:rsidR="00773CB8" w:rsidRDefault="00773CB8" w:rsidP="00773CB8">
      <w:pPr>
        <w:pStyle w:val="Heading2"/>
      </w:pPr>
      <w:r>
        <w:t>2.2</w:t>
      </w:r>
      <w:r>
        <w:tab/>
        <w:t>Power back-off simulations</w:t>
      </w:r>
    </w:p>
    <w:p w14:paraId="6E911B28" w14:textId="54BBE457" w:rsidR="003B6BD0" w:rsidRDefault="00773CB8" w:rsidP="00773CB8">
      <w:r>
        <w:t xml:space="preserve">Speaking of the ETSI regulations for this frequency range, in addition to the out-of-band emission requirements there also exist so-called in-band requirements. As discussed extensively during the previous meetings, ETSI in-band emission mask is not the same as the NB-IOT basic mask and thus it may require additional power back-off. To estimate potential power back-off needed in this case we ran a set of power back-off simulations for both FCC and ETSI regulations, summary for which is presented below in Table 2.2-1. </w:t>
      </w:r>
      <w:r w:rsidR="003B6BD0">
        <w:t xml:space="preserve"> </w:t>
      </w:r>
      <w:r w:rsidR="002D04E6">
        <w:t xml:space="preserve">Power back-off simulations for the FCC regulations can be viewed as a logical calibration baseline because they should not cause any power back-off.  </w:t>
      </w:r>
      <w:r w:rsidR="00F562A8">
        <w:t>Annex A also presents more detailed spectrum plots for the corresponding configurations with different number of tones.</w:t>
      </w:r>
    </w:p>
    <w:p w14:paraId="3E092D94" w14:textId="7E25FE89" w:rsidR="00A12C52" w:rsidRDefault="00A12C52" w:rsidP="00A12C52">
      <w:bookmarkStart w:id="1" w:name="_Toc197706378"/>
      <w:bookmarkStart w:id="2" w:name="_Toc197706998"/>
      <w:bookmarkStart w:id="3" w:name="_Toc197720189"/>
    </w:p>
    <w:p w14:paraId="03F36F00" w14:textId="391561FE" w:rsidR="00F879A4" w:rsidRDefault="00D03250" w:rsidP="00F879A4">
      <w:pPr>
        <w:pStyle w:val="TH"/>
      </w:pPr>
      <w:r>
        <w:lastRenderedPageBreak/>
        <w:t>Table 2</w:t>
      </w:r>
      <w:r w:rsidR="007F338F">
        <w:t>.2</w:t>
      </w:r>
      <w:r>
        <w:t xml:space="preserve">-1: Summary of </w:t>
      </w:r>
      <w:r w:rsidR="007F338F">
        <w:t>power back-off</w:t>
      </w:r>
      <w:r>
        <w:t xml:space="preserve"> values</w:t>
      </w:r>
      <w:r w:rsidR="00F879A4">
        <w:t xml:space="preserve"> for </w:t>
      </w:r>
      <w:r w:rsidR="0065784A">
        <w:t>PC3 (23dBm)</w:t>
      </w:r>
    </w:p>
    <w:tbl>
      <w:tblPr>
        <w:tblStyle w:val="TableGrid"/>
        <w:tblW w:w="0" w:type="auto"/>
        <w:tblLook w:val="04A0" w:firstRow="1" w:lastRow="0" w:firstColumn="1" w:lastColumn="0" w:noHBand="0" w:noVBand="1"/>
      </w:tblPr>
      <w:tblGrid>
        <w:gridCol w:w="988"/>
        <w:gridCol w:w="1275"/>
        <w:gridCol w:w="1418"/>
        <w:gridCol w:w="1559"/>
        <w:gridCol w:w="4391"/>
      </w:tblGrid>
      <w:tr w:rsidR="00F879A4" w14:paraId="5277EC45" w14:textId="77777777" w:rsidTr="00ED583B">
        <w:tc>
          <w:tcPr>
            <w:tcW w:w="988" w:type="dxa"/>
            <w:vMerge w:val="restart"/>
          </w:tcPr>
          <w:p w14:paraId="2CF5FD69" w14:textId="77777777" w:rsidR="00F879A4" w:rsidRDefault="00F879A4" w:rsidP="00ED583B">
            <w:pPr>
              <w:pStyle w:val="TAH"/>
            </w:pPr>
            <w:r>
              <w:t>Number of tones</w:t>
            </w:r>
          </w:p>
        </w:tc>
        <w:tc>
          <w:tcPr>
            <w:tcW w:w="1275" w:type="dxa"/>
            <w:vMerge w:val="restart"/>
          </w:tcPr>
          <w:p w14:paraId="740777A3" w14:textId="77777777" w:rsidR="00F879A4" w:rsidRDefault="00F879A4" w:rsidP="00ED583B">
            <w:pPr>
              <w:pStyle w:val="TAH"/>
            </w:pPr>
            <w:r>
              <w:t>FCC</w:t>
            </w:r>
          </w:p>
          <w:p w14:paraId="5D85A7E4" w14:textId="77777777" w:rsidR="00F879A4" w:rsidRDefault="00F879A4" w:rsidP="00ED583B">
            <w:pPr>
              <w:pStyle w:val="TAH"/>
            </w:pPr>
            <w:r>
              <w:t>1610-1626.5 MHz</w:t>
            </w:r>
          </w:p>
        </w:tc>
        <w:tc>
          <w:tcPr>
            <w:tcW w:w="2977" w:type="dxa"/>
            <w:gridSpan w:val="2"/>
          </w:tcPr>
          <w:p w14:paraId="6B86C372" w14:textId="77777777" w:rsidR="00F879A4" w:rsidRDefault="00F879A4" w:rsidP="00ED583B">
            <w:pPr>
              <w:pStyle w:val="TAH"/>
            </w:pPr>
            <w:r>
              <w:t>ETSI</w:t>
            </w:r>
          </w:p>
        </w:tc>
        <w:tc>
          <w:tcPr>
            <w:tcW w:w="4391" w:type="dxa"/>
            <w:vMerge w:val="restart"/>
          </w:tcPr>
          <w:p w14:paraId="2C04E2A7" w14:textId="77777777" w:rsidR="00F879A4" w:rsidRDefault="00F879A4" w:rsidP="00ED583B">
            <w:pPr>
              <w:pStyle w:val="TAH"/>
            </w:pPr>
            <w:r>
              <w:t>Comments</w:t>
            </w:r>
          </w:p>
        </w:tc>
      </w:tr>
      <w:tr w:rsidR="00F879A4" w14:paraId="19378199" w14:textId="77777777" w:rsidTr="00ED583B">
        <w:tc>
          <w:tcPr>
            <w:tcW w:w="988" w:type="dxa"/>
            <w:vMerge/>
          </w:tcPr>
          <w:p w14:paraId="5DAFF778" w14:textId="77777777" w:rsidR="00F879A4" w:rsidRDefault="00F879A4" w:rsidP="00ED583B">
            <w:pPr>
              <w:pStyle w:val="TAH"/>
            </w:pPr>
          </w:p>
        </w:tc>
        <w:tc>
          <w:tcPr>
            <w:tcW w:w="1275" w:type="dxa"/>
            <w:vMerge/>
          </w:tcPr>
          <w:p w14:paraId="42B59FB8" w14:textId="77777777" w:rsidR="00F879A4" w:rsidRDefault="00F879A4" w:rsidP="00ED583B">
            <w:pPr>
              <w:pStyle w:val="TAH"/>
            </w:pPr>
          </w:p>
        </w:tc>
        <w:tc>
          <w:tcPr>
            <w:tcW w:w="1418" w:type="dxa"/>
          </w:tcPr>
          <w:p w14:paraId="4CBD299D" w14:textId="77777777" w:rsidR="00F879A4" w:rsidRDefault="00F879A4" w:rsidP="00ED583B">
            <w:pPr>
              <w:pStyle w:val="TAH"/>
            </w:pPr>
            <w:r w:rsidRPr="007557B3">
              <w:t>1610-1618.25</w:t>
            </w:r>
            <w:r>
              <w:t xml:space="preserve"> MHz</w:t>
            </w:r>
          </w:p>
        </w:tc>
        <w:tc>
          <w:tcPr>
            <w:tcW w:w="1559" w:type="dxa"/>
          </w:tcPr>
          <w:p w14:paraId="0FF248BA" w14:textId="77777777" w:rsidR="00F879A4" w:rsidRDefault="00F879A4" w:rsidP="00ED583B">
            <w:pPr>
              <w:pStyle w:val="TAH"/>
            </w:pPr>
            <w:r w:rsidRPr="007557B3">
              <w:t>1618.25-1626.5</w:t>
            </w:r>
            <w:r>
              <w:t xml:space="preserve"> MHz</w:t>
            </w:r>
          </w:p>
        </w:tc>
        <w:tc>
          <w:tcPr>
            <w:tcW w:w="4391" w:type="dxa"/>
            <w:vMerge/>
          </w:tcPr>
          <w:p w14:paraId="5CDCAF22" w14:textId="77777777" w:rsidR="00F879A4" w:rsidRDefault="00F879A4" w:rsidP="00ED583B">
            <w:pPr>
              <w:pStyle w:val="TAC"/>
            </w:pPr>
          </w:p>
        </w:tc>
      </w:tr>
      <w:tr w:rsidR="00F879A4" w14:paraId="511D1BE3" w14:textId="77777777" w:rsidTr="00ED583B">
        <w:tc>
          <w:tcPr>
            <w:tcW w:w="988" w:type="dxa"/>
          </w:tcPr>
          <w:p w14:paraId="017380AF" w14:textId="77777777" w:rsidR="00F879A4" w:rsidRDefault="00F879A4" w:rsidP="00ED583B">
            <w:pPr>
              <w:pStyle w:val="TAC"/>
            </w:pPr>
            <w:r>
              <w:t>12</w:t>
            </w:r>
          </w:p>
        </w:tc>
        <w:tc>
          <w:tcPr>
            <w:tcW w:w="1275" w:type="dxa"/>
          </w:tcPr>
          <w:p w14:paraId="471C7298" w14:textId="77777777" w:rsidR="00F879A4" w:rsidRDefault="00F879A4" w:rsidP="00ED583B">
            <w:pPr>
              <w:pStyle w:val="TAC"/>
            </w:pPr>
            <w:r>
              <w:t>0</w:t>
            </w:r>
          </w:p>
        </w:tc>
        <w:tc>
          <w:tcPr>
            <w:tcW w:w="1418" w:type="dxa"/>
          </w:tcPr>
          <w:p w14:paraId="296513D4" w14:textId="77777777" w:rsidR="00F879A4" w:rsidRDefault="00F879A4" w:rsidP="00ED583B">
            <w:pPr>
              <w:pStyle w:val="TAC"/>
            </w:pPr>
            <w:r>
              <w:t>0</w:t>
            </w:r>
          </w:p>
        </w:tc>
        <w:tc>
          <w:tcPr>
            <w:tcW w:w="1559" w:type="dxa"/>
          </w:tcPr>
          <w:p w14:paraId="25B66C75" w14:textId="77777777" w:rsidR="00F879A4" w:rsidRDefault="00F879A4" w:rsidP="00ED583B">
            <w:pPr>
              <w:pStyle w:val="TAC"/>
            </w:pPr>
            <w:r>
              <w:t>0</w:t>
            </w:r>
          </w:p>
        </w:tc>
        <w:tc>
          <w:tcPr>
            <w:tcW w:w="4391" w:type="dxa"/>
          </w:tcPr>
          <w:p w14:paraId="626B8012" w14:textId="77777777" w:rsidR="00F879A4" w:rsidRDefault="00F879A4" w:rsidP="00ED583B">
            <w:pPr>
              <w:pStyle w:val="TAC"/>
              <w:jc w:val="left"/>
            </w:pPr>
            <w:r>
              <w:t>Full RB 12-tone allocation</w:t>
            </w:r>
          </w:p>
        </w:tc>
      </w:tr>
      <w:tr w:rsidR="00F879A4" w14:paraId="71E46DB0" w14:textId="77777777" w:rsidTr="00ED583B">
        <w:tc>
          <w:tcPr>
            <w:tcW w:w="988" w:type="dxa"/>
          </w:tcPr>
          <w:p w14:paraId="64C3BC23" w14:textId="77777777" w:rsidR="00F879A4" w:rsidRDefault="00F879A4" w:rsidP="00ED583B">
            <w:pPr>
              <w:pStyle w:val="TAC"/>
            </w:pPr>
            <w:r>
              <w:t>6</w:t>
            </w:r>
          </w:p>
        </w:tc>
        <w:tc>
          <w:tcPr>
            <w:tcW w:w="1275" w:type="dxa"/>
          </w:tcPr>
          <w:p w14:paraId="44158167" w14:textId="77777777" w:rsidR="00F879A4" w:rsidRDefault="00F879A4" w:rsidP="00ED583B">
            <w:pPr>
              <w:pStyle w:val="TAC"/>
            </w:pPr>
            <w:r>
              <w:t>0</w:t>
            </w:r>
          </w:p>
        </w:tc>
        <w:tc>
          <w:tcPr>
            <w:tcW w:w="1418" w:type="dxa"/>
          </w:tcPr>
          <w:p w14:paraId="08121B79" w14:textId="77777777" w:rsidR="00F879A4" w:rsidRDefault="00F879A4" w:rsidP="00ED583B">
            <w:pPr>
              <w:pStyle w:val="TAC"/>
            </w:pPr>
            <w:r>
              <w:t>0</w:t>
            </w:r>
          </w:p>
        </w:tc>
        <w:tc>
          <w:tcPr>
            <w:tcW w:w="1559" w:type="dxa"/>
          </w:tcPr>
          <w:p w14:paraId="39B49646" w14:textId="77777777" w:rsidR="00F879A4" w:rsidRDefault="00F879A4" w:rsidP="00ED583B">
            <w:pPr>
              <w:pStyle w:val="TAC"/>
            </w:pPr>
            <w:r>
              <w:t>1</w:t>
            </w:r>
          </w:p>
        </w:tc>
        <w:tc>
          <w:tcPr>
            <w:tcW w:w="4391" w:type="dxa"/>
          </w:tcPr>
          <w:p w14:paraId="5FF5C070" w14:textId="77777777" w:rsidR="00F879A4" w:rsidRDefault="00F879A4" w:rsidP="00ED583B">
            <w:pPr>
              <w:pStyle w:val="TAC"/>
              <w:jc w:val="left"/>
            </w:pPr>
            <w:r>
              <w:t>0-5 and 6-11 tones</w:t>
            </w:r>
          </w:p>
        </w:tc>
      </w:tr>
      <w:tr w:rsidR="00F879A4" w14:paraId="4908E5AF" w14:textId="77777777" w:rsidTr="00ED583B">
        <w:tc>
          <w:tcPr>
            <w:tcW w:w="988" w:type="dxa"/>
          </w:tcPr>
          <w:p w14:paraId="6350F372" w14:textId="77777777" w:rsidR="00F879A4" w:rsidRDefault="00F879A4" w:rsidP="00ED583B">
            <w:pPr>
              <w:pStyle w:val="TAC"/>
            </w:pPr>
            <w:r>
              <w:t>3</w:t>
            </w:r>
          </w:p>
        </w:tc>
        <w:tc>
          <w:tcPr>
            <w:tcW w:w="1275" w:type="dxa"/>
          </w:tcPr>
          <w:p w14:paraId="339835A8" w14:textId="77777777" w:rsidR="00F879A4" w:rsidRDefault="00F879A4" w:rsidP="00ED583B">
            <w:pPr>
              <w:pStyle w:val="TAC"/>
            </w:pPr>
            <w:r>
              <w:t>0</w:t>
            </w:r>
          </w:p>
        </w:tc>
        <w:tc>
          <w:tcPr>
            <w:tcW w:w="1418" w:type="dxa"/>
          </w:tcPr>
          <w:p w14:paraId="714F2E51" w14:textId="77777777" w:rsidR="00F879A4" w:rsidRDefault="00F879A4" w:rsidP="00ED583B">
            <w:pPr>
              <w:pStyle w:val="TAC"/>
            </w:pPr>
            <w:r>
              <w:t>0.5</w:t>
            </w:r>
          </w:p>
        </w:tc>
        <w:tc>
          <w:tcPr>
            <w:tcW w:w="1559" w:type="dxa"/>
          </w:tcPr>
          <w:p w14:paraId="05B0D3CA" w14:textId="77777777" w:rsidR="00F879A4" w:rsidRDefault="00F879A4" w:rsidP="00ED583B">
            <w:pPr>
              <w:pStyle w:val="TAC"/>
            </w:pPr>
            <w:r>
              <w:t>1.5</w:t>
            </w:r>
          </w:p>
        </w:tc>
        <w:tc>
          <w:tcPr>
            <w:tcW w:w="4391" w:type="dxa"/>
          </w:tcPr>
          <w:p w14:paraId="6BB99152" w14:textId="77777777" w:rsidR="00F879A4" w:rsidRDefault="00F879A4" w:rsidP="00ED583B">
            <w:pPr>
              <w:pStyle w:val="TAC"/>
              <w:jc w:val="left"/>
            </w:pPr>
            <w:r>
              <w:t>0-2 and 9-11 tones</w:t>
            </w:r>
          </w:p>
        </w:tc>
      </w:tr>
      <w:tr w:rsidR="00F879A4" w14:paraId="409E235F" w14:textId="77777777" w:rsidTr="00ED583B">
        <w:tc>
          <w:tcPr>
            <w:tcW w:w="988" w:type="dxa"/>
            <w:vMerge w:val="restart"/>
          </w:tcPr>
          <w:p w14:paraId="75603DD1" w14:textId="77777777" w:rsidR="00F879A4" w:rsidRDefault="00F879A4" w:rsidP="00ED583B">
            <w:pPr>
              <w:pStyle w:val="TAC"/>
            </w:pPr>
            <w:r>
              <w:t>1</w:t>
            </w:r>
          </w:p>
        </w:tc>
        <w:tc>
          <w:tcPr>
            <w:tcW w:w="1275" w:type="dxa"/>
          </w:tcPr>
          <w:p w14:paraId="08307390" w14:textId="77777777" w:rsidR="00F879A4" w:rsidRDefault="00F879A4" w:rsidP="00ED583B">
            <w:pPr>
              <w:pStyle w:val="TAC"/>
            </w:pPr>
            <w:r>
              <w:t>0</w:t>
            </w:r>
          </w:p>
        </w:tc>
        <w:tc>
          <w:tcPr>
            <w:tcW w:w="1418" w:type="dxa"/>
          </w:tcPr>
          <w:p w14:paraId="45CE1FB9" w14:textId="77777777" w:rsidR="00F879A4" w:rsidRDefault="00F879A4" w:rsidP="00ED583B">
            <w:pPr>
              <w:pStyle w:val="TAC"/>
            </w:pPr>
            <w:r>
              <w:t>0.5</w:t>
            </w:r>
          </w:p>
        </w:tc>
        <w:tc>
          <w:tcPr>
            <w:tcW w:w="1559" w:type="dxa"/>
          </w:tcPr>
          <w:p w14:paraId="0FA3CFD5" w14:textId="77777777" w:rsidR="00F879A4" w:rsidRDefault="00F879A4" w:rsidP="00ED583B">
            <w:pPr>
              <w:pStyle w:val="TAC"/>
            </w:pPr>
            <w:r>
              <w:t>1.5</w:t>
            </w:r>
          </w:p>
        </w:tc>
        <w:tc>
          <w:tcPr>
            <w:tcW w:w="4391" w:type="dxa"/>
          </w:tcPr>
          <w:p w14:paraId="1A68C6C5" w14:textId="7E3E1AF6" w:rsidR="00F879A4" w:rsidRDefault="00F879A4" w:rsidP="00ED583B">
            <w:pPr>
              <w:pStyle w:val="TAC"/>
              <w:jc w:val="left"/>
            </w:pPr>
            <w:r>
              <w:t>0th and 11th tone for the PSD limit of -3dBW/4kHz (33.3dBm/15kHz)</w:t>
            </w:r>
          </w:p>
        </w:tc>
      </w:tr>
      <w:tr w:rsidR="00F879A4" w14:paraId="78BC00C0" w14:textId="77777777" w:rsidTr="00ED583B">
        <w:tc>
          <w:tcPr>
            <w:tcW w:w="988" w:type="dxa"/>
            <w:vMerge/>
          </w:tcPr>
          <w:p w14:paraId="0DBFC902" w14:textId="77777777" w:rsidR="00F879A4" w:rsidRDefault="00F879A4" w:rsidP="00ED583B">
            <w:pPr>
              <w:pStyle w:val="TAC"/>
            </w:pPr>
          </w:p>
        </w:tc>
        <w:tc>
          <w:tcPr>
            <w:tcW w:w="1275" w:type="dxa"/>
          </w:tcPr>
          <w:p w14:paraId="118F0EDF" w14:textId="77777777" w:rsidR="00F879A4" w:rsidRDefault="00F879A4" w:rsidP="00ED583B">
            <w:pPr>
              <w:pStyle w:val="TAC"/>
            </w:pPr>
            <w:r>
              <w:t>0</w:t>
            </w:r>
          </w:p>
        </w:tc>
        <w:tc>
          <w:tcPr>
            <w:tcW w:w="1418" w:type="dxa"/>
          </w:tcPr>
          <w:p w14:paraId="383A3CE1" w14:textId="77777777" w:rsidR="00F879A4" w:rsidRDefault="00F879A4" w:rsidP="00ED583B">
            <w:pPr>
              <w:pStyle w:val="TAC"/>
            </w:pPr>
            <w:r>
              <w:t>2</w:t>
            </w:r>
          </w:p>
        </w:tc>
        <w:tc>
          <w:tcPr>
            <w:tcW w:w="1559" w:type="dxa"/>
          </w:tcPr>
          <w:p w14:paraId="2D3E6299" w14:textId="77777777" w:rsidR="00F879A4" w:rsidRDefault="00F879A4" w:rsidP="00ED583B">
            <w:pPr>
              <w:pStyle w:val="TAC"/>
            </w:pPr>
            <w:r>
              <w:t>2</w:t>
            </w:r>
          </w:p>
        </w:tc>
        <w:tc>
          <w:tcPr>
            <w:tcW w:w="4391" w:type="dxa"/>
          </w:tcPr>
          <w:p w14:paraId="4D595FC6" w14:textId="1FDED471" w:rsidR="00F879A4" w:rsidRDefault="00F879A4" w:rsidP="00ED583B">
            <w:pPr>
              <w:pStyle w:val="TAC"/>
              <w:jc w:val="left"/>
            </w:pPr>
            <w:r>
              <w:t>0-11 tones for the PSD limit of -15dBW/4kHz (21.3dBm/15kHz)</w:t>
            </w:r>
          </w:p>
        </w:tc>
      </w:tr>
    </w:tbl>
    <w:p w14:paraId="69E5C5ED" w14:textId="5F75AD13" w:rsidR="00D03250" w:rsidRDefault="00D03250" w:rsidP="0065784A"/>
    <w:p w14:paraId="28C7313C" w14:textId="77777777" w:rsidR="008D439A" w:rsidRDefault="0065784A" w:rsidP="0065784A">
      <w:r>
        <w:t>According to our simulations, we might need some power back-off for cases when only a few tones are scheduled, and the tones are at the edge of the 12-tone RB. In this case all energy is concentrated in the edge tones, which in conjunction with small NB-IOT guard bands may indeed require additional power back-off. It is also worth noting that since ETSI regulations have two PSD limits for this frequency range then we will have no option, but to apply at least 2dB power back-off when a regulatory enforces a more stringent -15dBW/4kHz (21.3dBm/15kHz) restriction. Nevertheless, according to our results the anticipated power back-off values are relatively low.</w:t>
      </w:r>
    </w:p>
    <w:p w14:paraId="5917395F" w14:textId="689A3331" w:rsidR="0065784A" w:rsidRDefault="008D439A" w:rsidP="0065784A">
      <w:r>
        <w:t xml:space="preserve">On the contrary </w:t>
      </w:r>
      <w:r w:rsidR="000F70DA">
        <w:t xml:space="preserve">to the presented results, there were contributions during the previous RAN4#115 meeting indicating that much larger power back-off values are needed for the edge allocations. While reasons for high power back-off values are not entirely understood, </w:t>
      </w:r>
      <w:r w:rsidR="00073E0B">
        <w:t xml:space="preserve">we believe that </w:t>
      </w:r>
      <w:r w:rsidR="000F70DA">
        <w:t xml:space="preserve">3GPP can work further to agree on the acceptable values that would account for a wide range of devices with different HW capabilities. </w:t>
      </w:r>
      <w:r w:rsidR="0065784A">
        <w:t xml:space="preserve"> </w:t>
      </w:r>
    </w:p>
    <w:p w14:paraId="03BE0034" w14:textId="77777777" w:rsidR="0065784A" w:rsidRDefault="0065784A" w:rsidP="0065784A"/>
    <w:p w14:paraId="494B4402" w14:textId="77777777" w:rsidR="00EB2B2D" w:rsidRDefault="00FC13B0" w:rsidP="00FC13B0">
      <w:pPr>
        <w:pStyle w:val="Proposal"/>
      </w:pPr>
      <w:bookmarkStart w:id="4" w:name="_Toc197720993"/>
      <w:bookmarkStart w:id="5" w:name="_Toc197721057"/>
      <w:bookmarkStart w:id="6" w:name="_Toc206164318"/>
      <w:bookmarkStart w:id="7" w:name="_Toc206165518"/>
      <w:bookmarkStart w:id="8" w:name="_Toc206186855"/>
      <w:r w:rsidRPr="00FC13B0">
        <w:t xml:space="preserve">Proposal </w:t>
      </w:r>
      <w:r w:rsidR="00EB2B2D">
        <w:t>1</w:t>
      </w:r>
      <w:r w:rsidRPr="00FC13B0">
        <w:t>:</w:t>
      </w:r>
      <w:r w:rsidRPr="00FC13B0">
        <w:tab/>
      </w:r>
      <w:r w:rsidR="00EB2B2D">
        <w:t>Define, if needed, A-MPR values for the IOT TDD band 249 subject for further discussions on how large A-MPR values should be</w:t>
      </w:r>
      <w:r w:rsidRPr="00FC13B0">
        <w:t>.</w:t>
      </w:r>
      <w:bookmarkEnd w:id="1"/>
      <w:bookmarkEnd w:id="2"/>
      <w:bookmarkEnd w:id="3"/>
      <w:bookmarkEnd w:id="4"/>
      <w:bookmarkEnd w:id="5"/>
      <w:bookmarkEnd w:id="6"/>
      <w:bookmarkEnd w:id="7"/>
      <w:bookmarkEnd w:id="8"/>
    </w:p>
    <w:p w14:paraId="23EE9C1F" w14:textId="339E4068" w:rsidR="00FC13B0" w:rsidRPr="00FC13B0" w:rsidRDefault="00EB2B2D" w:rsidP="00FC13B0">
      <w:pPr>
        <w:pStyle w:val="Proposal"/>
      </w:pPr>
      <w:bookmarkStart w:id="9" w:name="_Toc206165519"/>
      <w:bookmarkStart w:id="10" w:name="_Toc206186856"/>
      <w:r>
        <w:t>Proposal 2:</w:t>
      </w:r>
      <w:r>
        <w:tab/>
        <w:t>Other solutions, such as extended/nominated channel bandwidth, can be considered as a more generic topic.</w:t>
      </w:r>
      <w:bookmarkEnd w:id="9"/>
      <w:bookmarkEnd w:id="10"/>
      <w:r>
        <w:t xml:space="preserve"> </w:t>
      </w:r>
      <w:r w:rsidR="00FC13B0" w:rsidRPr="00FC13B0">
        <w:t xml:space="preserve"> </w:t>
      </w:r>
    </w:p>
    <w:p w14:paraId="34740311" w14:textId="22C84861" w:rsidR="00DC0095" w:rsidRPr="00DC0095" w:rsidRDefault="00DC0095" w:rsidP="00D770BA">
      <w:pPr>
        <w:pStyle w:val="B1"/>
        <w:ind w:left="0" w:firstLine="0"/>
      </w:pPr>
      <w:r>
        <w:t xml:space="preserve">  </w:t>
      </w:r>
    </w:p>
    <w:p w14:paraId="34C99636" w14:textId="7917B134" w:rsidR="008E7986" w:rsidRDefault="008E7986" w:rsidP="00E27B54">
      <w:pPr>
        <w:pStyle w:val="Heading1"/>
        <w:keepNext w:val="0"/>
        <w:keepLines w:val="0"/>
      </w:pPr>
      <w:r>
        <w:t>3</w:t>
      </w:r>
      <w:r>
        <w:tab/>
        <w:t>Conclusions</w:t>
      </w:r>
    </w:p>
    <w:p w14:paraId="102A2DE2" w14:textId="07AB7718" w:rsidR="00CD38F4" w:rsidRDefault="002B7640" w:rsidP="00CD38F4">
      <w:r>
        <w:t>In this discussion paper we have presented our considerations on the IOT TDD band regulations</w:t>
      </w:r>
      <w:r w:rsidR="00A6198D">
        <w:t xml:space="preserve"> and anticipated power back-off</w:t>
      </w:r>
      <w:r>
        <w:t xml:space="preserve"> values. Our </w:t>
      </w:r>
      <w:r w:rsidR="00081B26">
        <w:t>understanding</w:t>
      </w:r>
      <w:r>
        <w:t xml:space="preserve"> is that since this band falls into the same frequency range as band 254 UL, the same international and local regulations would apply</w:t>
      </w:r>
      <w:r w:rsidR="00727362">
        <w:t xml:space="preserve">, for which we conducted additional power back-off simulations. And while some allocations may indeed require additional A-MPR, our understanding is that it is </w:t>
      </w:r>
      <w:r w:rsidR="009031BD">
        <w:t>like</w:t>
      </w:r>
      <w:r w:rsidR="00727362">
        <w:t xml:space="preserve"> other satellites bands where A-MPR is also defined.</w:t>
      </w:r>
      <w:r w:rsidR="0011555A">
        <w:t xml:space="preserve"> In addition to that, 3GPP can of course consider other techniques to mitigate A-MPR, </w:t>
      </w:r>
      <w:r w:rsidR="008503C6">
        <w:t xml:space="preserve">such as nominated channel bandwidth, </w:t>
      </w:r>
      <w:r w:rsidR="0011555A">
        <w:t>which is however much wider discussion that the spectrum IOT TDD WI</w:t>
      </w:r>
      <w:r w:rsidR="00FB4B59">
        <w:t xml:space="preserve"> </w:t>
      </w:r>
      <w:r w:rsidR="00FB4B59">
        <w:fldChar w:fldCharType="begin"/>
      </w:r>
      <w:r w:rsidR="00FB4B59">
        <w:instrText xml:space="preserve"> REF _Ref206186844 \r \h </w:instrText>
      </w:r>
      <w:r w:rsidR="00FB4B59">
        <w:fldChar w:fldCharType="separate"/>
      </w:r>
      <w:r w:rsidR="00FB4B59">
        <w:t>[5]</w:t>
      </w:r>
      <w:r w:rsidR="00FB4B59">
        <w:fldChar w:fldCharType="end"/>
      </w:r>
      <w:r w:rsidR="0011555A">
        <w:t xml:space="preserve">. </w:t>
      </w:r>
    </w:p>
    <w:p w14:paraId="52752D90" w14:textId="77777777" w:rsidR="00F61351" w:rsidRDefault="00F61351" w:rsidP="00CD38F4"/>
    <w:p w14:paraId="0E421414" w14:textId="77777777" w:rsidR="00F61351" w:rsidRDefault="00CD38F4">
      <w:pPr>
        <w:pStyle w:val="TOC1"/>
        <w:rPr>
          <w:rFonts w:asciiTheme="minorHAnsi" w:eastAsiaTheme="minorEastAsia" w:hAnsiTheme="minorHAnsi" w:cstheme="minorBidi"/>
          <w:b w:val="0"/>
          <w:bCs w:val="0"/>
          <w:noProof/>
          <w:kern w:val="2"/>
          <w:sz w:val="24"/>
          <w:szCs w:val="24"/>
          <w:lang w:val="en-DE" w:eastAsia="ko-KR"/>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F61351">
        <w:rPr>
          <w:noProof/>
        </w:rPr>
        <w:t>Proposal 1:</w:t>
      </w:r>
      <w:r w:rsidR="00F61351">
        <w:rPr>
          <w:rFonts w:asciiTheme="minorHAnsi" w:eastAsiaTheme="minorEastAsia" w:hAnsiTheme="minorHAnsi" w:cstheme="minorBidi"/>
          <w:b w:val="0"/>
          <w:bCs w:val="0"/>
          <w:noProof/>
          <w:kern w:val="2"/>
          <w:sz w:val="24"/>
          <w:szCs w:val="24"/>
          <w:lang w:val="en-DE" w:eastAsia="ko-KR"/>
          <w14:ligatures w14:val="standardContextual"/>
        </w:rPr>
        <w:tab/>
      </w:r>
      <w:r w:rsidR="00F61351">
        <w:rPr>
          <w:noProof/>
        </w:rPr>
        <w:t>Define, if needed, A-MPR values for the IOT TDD band 249 subject for further discussions on how large A-MPR values should be.</w:t>
      </w:r>
    </w:p>
    <w:p w14:paraId="1808E9A2" w14:textId="77777777" w:rsidR="00F61351" w:rsidRDefault="00F61351">
      <w:pPr>
        <w:pStyle w:val="TOC1"/>
        <w:rPr>
          <w:rFonts w:asciiTheme="minorHAnsi" w:eastAsiaTheme="minorEastAsia" w:hAnsiTheme="minorHAnsi" w:cstheme="minorBidi"/>
          <w:b w:val="0"/>
          <w:bCs w:val="0"/>
          <w:noProof/>
          <w:kern w:val="2"/>
          <w:sz w:val="24"/>
          <w:szCs w:val="24"/>
          <w:lang w:val="en-DE" w:eastAsia="ko-KR"/>
          <w14:ligatures w14:val="standardContextual"/>
        </w:rPr>
      </w:pPr>
      <w:r>
        <w:rPr>
          <w:noProof/>
        </w:rPr>
        <w:t>Proposal 2:</w:t>
      </w:r>
      <w:r>
        <w:rPr>
          <w:rFonts w:asciiTheme="minorHAnsi" w:eastAsiaTheme="minorEastAsia" w:hAnsiTheme="minorHAnsi" w:cstheme="minorBidi"/>
          <w:b w:val="0"/>
          <w:bCs w:val="0"/>
          <w:noProof/>
          <w:kern w:val="2"/>
          <w:sz w:val="24"/>
          <w:szCs w:val="24"/>
          <w:lang w:val="en-DE" w:eastAsia="ko-KR"/>
          <w14:ligatures w14:val="standardContextual"/>
        </w:rPr>
        <w:tab/>
      </w:r>
      <w:r>
        <w:rPr>
          <w:noProof/>
        </w:rPr>
        <w:t>Other solutions, such as extended/nominated channel bandwidth, can be considered as a more generic topic.</w:t>
      </w:r>
    </w:p>
    <w:p w14:paraId="34183D4A" w14:textId="28F79F54" w:rsidR="0011555A" w:rsidRDefault="00CD38F4" w:rsidP="0011555A">
      <w:pPr>
        <w:pStyle w:val="TOC1"/>
        <w:ind w:left="0" w:firstLine="0"/>
        <w:rPr>
          <w:b w:val="0"/>
          <w:bCs w:val="0"/>
        </w:rPr>
      </w:pPr>
      <w:r>
        <w:rPr>
          <w:b w:val="0"/>
          <w:bCs w:val="0"/>
        </w:rPr>
        <w:fldChar w:fldCharType="end"/>
      </w:r>
    </w:p>
    <w:p w14:paraId="4C21C732" w14:textId="77777777" w:rsidR="0011555A" w:rsidRDefault="0011555A" w:rsidP="0011555A">
      <w:pPr>
        <w:pStyle w:val="TOC1"/>
        <w:ind w:left="0" w:firstLine="0"/>
        <w:rPr>
          <w:b w:val="0"/>
          <w:bCs w:val="0"/>
        </w:rPr>
      </w:pPr>
    </w:p>
    <w:p w14:paraId="0F050BA0" w14:textId="77777777" w:rsidR="0011555A" w:rsidRDefault="0011555A" w:rsidP="0011555A">
      <w:pPr>
        <w:pStyle w:val="TOC1"/>
        <w:ind w:left="0" w:firstLine="0"/>
        <w:rPr>
          <w:b w:val="0"/>
          <w:bCs w:val="0"/>
        </w:rPr>
      </w:pPr>
    </w:p>
    <w:p w14:paraId="204DD7BC" w14:textId="77777777" w:rsidR="0011555A" w:rsidRDefault="0011555A" w:rsidP="0011555A">
      <w:pPr>
        <w:pStyle w:val="TOC1"/>
        <w:ind w:left="0" w:firstLine="0"/>
        <w:rPr>
          <w:b w:val="0"/>
          <w:bCs w:val="0"/>
        </w:rPr>
      </w:pPr>
    </w:p>
    <w:p w14:paraId="6D0DED47" w14:textId="4F9B9FCA" w:rsidR="002D16A6" w:rsidRDefault="00B12ADA" w:rsidP="0011555A">
      <w:pPr>
        <w:pStyle w:val="TOC1"/>
        <w:ind w:left="0" w:firstLine="0"/>
        <w:rPr>
          <w:rFonts w:asciiTheme="minorHAnsi" w:eastAsiaTheme="minorEastAsia" w:hAnsiTheme="minorHAnsi" w:cstheme="minorBidi"/>
          <w:b w:val="0"/>
          <w:bCs w:val="0"/>
          <w:noProof/>
          <w:kern w:val="2"/>
          <w:sz w:val="24"/>
          <w:szCs w:val="24"/>
          <w:lang w:val="en-DE" w:eastAsia="ko-KR"/>
          <w14:ligatures w14:val="standardContextual"/>
        </w:rPr>
      </w:pPr>
      <w:r w:rsidRPr="00477364">
        <w:rPr>
          <w:b w:val="0"/>
          <w:bCs w:val="0"/>
        </w:rPr>
        <w:fldChar w:fldCharType="begin"/>
      </w:r>
      <w:r w:rsidRPr="00477364">
        <w:rPr>
          <w:b w:val="0"/>
          <w:bCs w:val="0"/>
        </w:rPr>
        <w:instrText xml:space="preserve"> TOC \n \t "Proposal,1" </w:instrText>
      </w:r>
      <w:r w:rsidRPr="00477364">
        <w:rPr>
          <w:b w:val="0"/>
          <w:bCs w:val="0"/>
        </w:rPr>
        <w:fldChar w:fldCharType="separate"/>
      </w:r>
    </w:p>
    <w:p w14:paraId="0A9AC9A5" w14:textId="7F1A9031" w:rsidR="005041D3" w:rsidRPr="009A598E" w:rsidRDefault="00B12ADA" w:rsidP="00B12ADA">
      <w:pPr>
        <w:pStyle w:val="Heading1"/>
        <w:keepNext w:val="0"/>
        <w:keepLines w:val="0"/>
      </w:pPr>
      <w:r w:rsidRPr="00477364">
        <w:rPr>
          <w:b/>
          <w:bCs/>
        </w:rPr>
        <w:lastRenderedPageBreak/>
        <w:fldChar w:fldCharType="end"/>
      </w:r>
      <w:r w:rsidR="009A598E">
        <w:t>4</w:t>
      </w:r>
      <w:r w:rsidR="009A598E">
        <w:tab/>
        <w:t>References</w:t>
      </w:r>
    </w:p>
    <w:p w14:paraId="71413AD7" w14:textId="77777777" w:rsidR="00FF5898" w:rsidRPr="004D3578" w:rsidRDefault="00FF5898" w:rsidP="00FF5898">
      <w:pPr>
        <w:pStyle w:val="EX"/>
        <w:numPr>
          <w:ilvl w:val="0"/>
          <w:numId w:val="5"/>
        </w:numPr>
      </w:pPr>
      <w:bookmarkStart w:id="11" w:name="_Ref13820109"/>
      <w:r w:rsidRPr="00804854">
        <w:t>RP-193234</w:t>
      </w:r>
      <w:r>
        <w:t>, "</w:t>
      </w:r>
      <w:r w:rsidRPr="00804854">
        <w:t>Solutions for NR to support non-terrestrial networks (NTN)</w:t>
      </w:r>
      <w:r>
        <w:t>", Thales</w:t>
      </w:r>
      <w:bookmarkEnd w:id="11"/>
    </w:p>
    <w:p w14:paraId="6E7B37CC" w14:textId="77777777" w:rsidR="00FF5898" w:rsidRDefault="00FF5898" w:rsidP="00FF5898">
      <w:pPr>
        <w:pStyle w:val="EX"/>
        <w:numPr>
          <w:ilvl w:val="0"/>
          <w:numId w:val="5"/>
        </w:numPr>
      </w:pPr>
      <w:bookmarkStart w:id="12" w:name="_Ref126142327"/>
      <w:r w:rsidRPr="00F55FAD">
        <w:t>RP-223431</w:t>
      </w:r>
      <w:r>
        <w:t>, "</w:t>
      </w:r>
      <w:r w:rsidRPr="00F55FAD">
        <w:t>New WID on Introduction of the satellite L-/S-band</w:t>
      </w:r>
      <w:r>
        <w:t>", Globalstar, Apple</w:t>
      </w:r>
      <w:bookmarkEnd w:id="12"/>
    </w:p>
    <w:p w14:paraId="0667E82B" w14:textId="14C8CAFF" w:rsidR="00162134" w:rsidRDefault="00162134" w:rsidP="00FF5898">
      <w:pPr>
        <w:pStyle w:val="EX"/>
        <w:numPr>
          <w:ilvl w:val="0"/>
          <w:numId w:val="5"/>
        </w:numPr>
      </w:pPr>
      <w:bookmarkStart w:id="13" w:name="_Ref197690259"/>
      <w:r w:rsidRPr="00162134">
        <w:t>RP-230792</w:t>
      </w:r>
      <w:r>
        <w:t>, "</w:t>
      </w:r>
      <w:r w:rsidRPr="00162134">
        <w:t>New WI</w:t>
      </w:r>
      <w:r>
        <w:t>D</w:t>
      </w:r>
      <w:r w:rsidRPr="00162134">
        <w:t>: FDD LTE band (L+S band) for IoT NTN operation</w:t>
      </w:r>
      <w:r>
        <w:t>", MediaTek</w:t>
      </w:r>
      <w:bookmarkEnd w:id="13"/>
    </w:p>
    <w:p w14:paraId="6B127CF0" w14:textId="0D2BF56C" w:rsidR="00FC68BC" w:rsidRDefault="00F55516" w:rsidP="002D5196">
      <w:pPr>
        <w:pStyle w:val="EX"/>
      </w:pPr>
      <w:bookmarkStart w:id="14" w:name="_Ref196749295"/>
      <w:r w:rsidRPr="00F55516">
        <w:t>RP-242415</w:t>
      </w:r>
      <w:r>
        <w:t>, "</w:t>
      </w:r>
      <w:r w:rsidRPr="00F55516">
        <w:t>New WID for introduction of IoT-NTN TDD mode</w:t>
      </w:r>
      <w:r>
        <w:t>", Iridium Satellite LLC</w:t>
      </w:r>
      <w:bookmarkEnd w:id="0"/>
      <w:bookmarkEnd w:id="14"/>
    </w:p>
    <w:p w14:paraId="11A62E64" w14:textId="0D1A6911" w:rsidR="007E3FE3" w:rsidRDefault="007E3FE3" w:rsidP="002D5196">
      <w:pPr>
        <w:pStyle w:val="EX"/>
      </w:pPr>
      <w:bookmarkStart w:id="15" w:name="_Ref206186844"/>
      <w:r w:rsidRPr="007E3FE3">
        <w:t>R4-2511499</w:t>
      </w:r>
      <w:r>
        <w:t>, "</w:t>
      </w:r>
      <w:r w:rsidRPr="007E3FE3">
        <w:t>On nominated channel bandwidth concept in the 3GPP specifications</w:t>
      </w:r>
      <w:r>
        <w:t>", Apple</w:t>
      </w:r>
      <w:bookmarkEnd w:id="15"/>
    </w:p>
    <w:p w14:paraId="444EA5F5" w14:textId="77777777" w:rsidR="00A12C52" w:rsidRDefault="00A12C52" w:rsidP="00A12C52">
      <w:pPr>
        <w:pStyle w:val="EX"/>
        <w:numPr>
          <w:ilvl w:val="0"/>
          <w:numId w:val="0"/>
        </w:numPr>
        <w:ind w:left="369" w:hanging="369"/>
      </w:pPr>
    </w:p>
    <w:p w14:paraId="24D9E4BD" w14:textId="5628DA5C" w:rsidR="00A12C52" w:rsidRDefault="00A12C52">
      <w:pPr>
        <w:spacing w:after="0"/>
      </w:pPr>
      <w:r>
        <w:br w:type="page"/>
      </w:r>
    </w:p>
    <w:p w14:paraId="784DE1FF" w14:textId="1B9CA63E" w:rsidR="00A12C52" w:rsidRDefault="00AA06F1" w:rsidP="00AA06F1">
      <w:pPr>
        <w:pStyle w:val="Heading8"/>
      </w:pPr>
      <w:r>
        <w:lastRenderedPageBreak/>
        <w:t>Annex A: Power back-off results for 12, 6</w:t>
      </w:r>
      <w:r w:rsidR="002D5196">
        <w:t>, 3</w:t>
      </w:r>
      <w:r>
        <w:t xml:space="preserve"> and </w:t>
      </w:r>
      <w:r w:rsidR="002D5196">
        <w:t>1</w:t>
      </w:r>
      <w:r>
        <w:t>-tone allocations</w:t>
      </w:r>
    </w:p>
    <w:p w14:paraId="54DB4C57" w14:textId="77777777" w:rsidR="002D5196" w:rsidRDefault="002D5196" w:rsidP="002D5196"/>
    <w:p w14:paraId="7C0C7A0C" w14:textId="77777777" w:rsidR="002D5196" w:rsidRDefault="002D5196" w:rsidP="002D5196">
      <w:r w:rsidRPr="00397A5B">
        <w:rPr>
          <w:noProof/>
        </w:rPr>
        <w:drawing>
          <wp:inline distT="0" distB="0" distL="0" distR="0" wp14:anchorId="78CF7623" wp14:editId="49F406D0">
            <wp:extent cx="1954800" cy="1602000"/>
            <wp:effectExtent l="0" t="0" r="1270" b="0"/>
            <wp:docPr id="1406481960"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81960" name="Picture 1" descr="A graph of a frequency&#10;&#10;AI-generated content may be incorrect."/>
                    <pic:cNvPicPr/>
                  </pic:nvPicPr>
                  <pic:blipFill>
                    <a:blip r:embed="rId9"/>
                    <a:stretch>
                      <a:fillRect/>
                    </a:stretch>
                  </pic:blipFill>
                  <pic:spPr>
                    <a:xfrm>
                      <a:off x="0" y="0"/>
                      <a:ext cx="1954800" cy="1602000"/>
                    </a:xfrm>
                    <a:prstGeom prst="rect">
                      <a:avLst/>
                    </a:prstGeom>
                  </pic:spPr>
                </pic:pic>
              </a:graphicData>
            </a:graphic>
          </wp:inline>
        </w:drawing>
      </w:r>
      <w:r>
        <w:t xml:space="preserve">  </w:t>
      </w:r>
      <w:r w:rsidRPr="00397A5B">
        <w:rPr>
          <w:noProof/>
        </w:rPr>
        <w:drawing>
          <wp:inline distT="0" distB="0" distL="0" distR="0" wp14:anchorId="31B63B32" wp14:editId="3709BAA4">
            <wp:extent cx="4078800" cy="1627200"/>
            <wp:effectExtent l="0" t="0" r="0" b="0"/>
            <wp:docPr id="14127608"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08" name="Picture 1" descr="A graph of a graph of a graph of a graph of a graph of a graph of a graph of a graph of a graph of a graph of a graph of a graph of a graph of&#10;&#10;AI-generated content may be incorrect."/>
                    <pic:cNvPicPr/>
                  </pic:nvPicPr>
                  <pic:blipFill>
                    <a:blip r:embed="rId10"/>
                    <a:stretch>
                      <a:fillRect/>
                    </a:stretch>
                  </pic:blipFill>
                  <pic:spPr>
                    <a:xfrm>
                      <a:off x="0" y="0"/>
                      <a:ext cx="4078800" cy="1627200"/>
                    </a:xfrm>
                    <a:prstGeom prst="rect">
                      <a:avLst/>
                    </a:prstGeom>
                  </pic:spPr>
                </pic:pic>
              </a:graphicData>
            </a:graphic>
          </wp:inline>
        </w:drawing>
      </w:r>
    </w:p>
    <w:p w14:paraId="05B31367" w14:textId="0B8127D6" w:rsidR="002D5196" w:rsidRDefault="002D5196" w:rsidP="002D5196">
      <w:pPr>
        <w:pStyle w:val="TF"/>
      </w:pPr>
      <w:r>
        <w:t>Figure A-1: 12-tone spectrum plots (FCC, ETSI sub-range 1 and 2)</w:t>
      </w:r>
    </w:p>
    <w:p w14:paraId="41FBFF41" w14:textId="77777777" w:rsidR="002D5196" w:rsidRDefault="002D5196" w:rsidP="002D5196"/>
    <w:p w14:paraId="7B7C3A39" w14:textId="77777777" w:rsidR="002D5196" w:rsidRDefault="002D5196" w:rsidP="002D5196">
      <w:r w:rsidRPr="00397A5B">
        <w:rPr>
          <w:noProof/>
        </w:rPr>
        <w:drawing>
          <wp:inline distT="0" distB="0" distL="0" distR="0" wp14:anchorId="0B49F861" wp14:editId="2FCA49B3">
            <wp:extent cx="1933200" cy="1573200"/>
            <wp:effectExtent l="0" t="0" r="0" b="1905"/>
            <wp:docPr id="672934706"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34706" name="Picture 1" descr="A graph of a frequency&#10;&#10;AI-generated content may be incorrect."/>
                    <pic:cNvPicPr/>
                  </pic:nvPicPr>
                  <pic:blipFill>
                    <a:blip r:embed="rId11"/>
                    <a:stretch>
                      <a:fillRect/>
                    </a:stretch>
                  </pic:blipFill>
                  <pic:spPr>
                    <a:xfrm>
                      <a:off x="0" y="0"/>
                      <a:ext cx="1933200" cy="1573200"/>
                    </a:xfrm>
                    <a:prstGeom prst="rect">
                      <a:avLst/>
                    </a:prstGeom>
                  </pic:spPr>
                </pic:pic>
              </a:graphicData>
            </a:graphic>
          </wp:inline>
        </w:drawing>
      </w:r>
      <w:r>
        <w:t xml:space="preserve">   </w:t>
      </w:r>
      <w:r w:rsidRPr="00397A5B">
        <w:rPr>
          <w:noProof/>
        </w:rPr>
        <w:drawing>
          <wp:inline distT="0" distB="0" distL="0" distR="0" wp14:anchorId="7E7A3529" wp14:editId="31565DA2">
            <wp:extent cx="4082400" cy="1594800"/>
            <wp:effectExtent l="0" t="0" r="0" b="5715"/>
            <wp:docPr id="68018043" name="Picture 1" descr="A graph of a graph of power and p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043" name="Picture 1" descr="A graph of a graph of power and power&#10;&#10;AI-generated content may be incorrect."/>
                    <pic:cNvPicPr/>
                  </pic:nvPicPr>
                  <pic:blipFill>
                    <a:blip r:embed="rId12"/>
                    <a:stretch>
                      <a:fillRect/>
                    </a:stretch>
                  </pic:blipFill>
                  <pic:spPr>
                    <a:xfrm>
                      <a:off x="0" y="0"/>
                      <a:ext cx="4082400" cy="1594800"/>
                    </a:xfrm>
                    <a:prstGeom prst="rect">
                      <a:avLst/>
                    </a:prstGeom>
                  </pic:spPr>
                </pic:pic>
              </a:graphicData>
            </a:graphic>
          </wp:inline>
        </w:drawing>
      </w:r>
    </w:p>
    <w:p w14:paraId="67D2A633" w14:textId="187C2088" w:rsidR="002D5196" w:rsidRDefault="002D5196" w:rsidP="002D5196">
      <w:pPr>
        <w:pStyle w:val="TF"/>
      </w:pPr>
      <w:r>
        <w:t>Figure A-2: 6-tone spectrum plots (FCC, ETSI sub-range 1 and 2)</w:t>
      </w:r>
    </w:p>
    <w:p w14:paraId="173ED85C" w14:textId="77777777" w:rsidR="002D5196" w:rsidRDefault="002D5196" w:rsidP="002D5196"/>
    <w:p w14:paraId="60FEEF20" w14:textId="77777777" w:rsidR="002D5196" w:rsidRDefault="002D5196" w:rsidP="002D5196">
      <w:r w:rsidRPr="00397A5B">
        <w:rPr>
          <w:noProof/>
        </w:rPr>
        <w:drawing>
          <wp:inline distT="0" distB="0" distL="0" distR="0" wp14:anchorId="5952CD5E" wp14:editId="589D6DDB">
            <wp:extent cx="1954800" cy="1594800"/>
            <wp:effectExtent l="0" t="0" r="1270" b="5715"/>
            <wp:docPr id="969649538"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49538" name="Picture 1" descr="A graph of a frequency&#10;&#10;AI-generated content may be incorrect."/>
                    <pic:cNvPicPr/>
                  </pic:nvPicPr>
                  <pic:blipFill>
                    <a:blip r:embed="rId13"/>
                    <a:stretch>
                      <a:fillRect/>
                    </a:stretch>
                  </pic:blipFill>
                  <pic:spPr>
                    <a:xfrm>
                      <a:off x="0" y="0"/>
                      <a:ext cx="1954800" cy="1594800"/>
                    </a:xfrm>
                    <a:prstGeom prst="rect">
                      <a:avLst/>
                    </a:prstGeom>
                  </pic:spPr>
                </pic:pic>
              </a:graphicData>
            </a:graphic>
          </wp:inline>
        </w:drawing>
      </w:r>
      <w:r>
        <w:t xml:space="preserve">  </w:t>
      </w:r>
      <w:r w:rsidRPr="00397A5B">
        <w:rPr>
          <w:noProof/>
        </w:rPr>
        <w:drawing>
          <wp:inline distT="0" distB="0" distL="0" distR="0" wp14:anchorId="2A8C5B2D" wp14:editId="6592A769">
            <wp:extent cx="3945600" cy="1591200"/>
            <wp:effectExtent l="0" t="0" r="4445" b="0"/>
            <wp:docPr id="143568896" name="Picture 1"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8896" name="Picture 1" descr="A graph of a graph of a graph of a graph of a graph of a graph of a graph of a graph of a graph of a graph of a graph of a graph of a graph of&#10;&#10;AI-generated content may be incorrect."/>
                    <pic:cNvPicPr/>
                  </pic:nvPicPr>
                  <pic:blipFill>
                    <a:blip r:embed="rId14"/>
                    <a:stretch>
                      <a:fillRect/>
                    </a:stretch>
                  </pic:blipFill>
                  <pic:spPr>
                    <a:xfrm>
                      <a:off x="0" y="0"/>
                      <a:ext cx="3945600" cy="1591200"/>
                    </a:xfrm>
                    <a:prstGeom prst="rect">
                      <a:avLst/>
                    </a:prstGeom>
                  </pic:spPr>
                </pic:pic>
              </a:graphicData>
            </a:graphic>
          </wp:inline>
        </w:drawing>
      </w:r>
    </w:p>
    <w:p w14:paraId="2F289730" w14:textId="1C515300" w:rsidR="002D5196" w:rsidRDefault="002D5196" w:rsidP="002D5196">
      <w:pPr>
        <w:pStyle w:val="TF"/>
      </w:pPr>
      <w:r>
        <w:t>Figure A-3: 3-tone spectrum plots (FCC, ETSI sub-range 1 and 2)</w:t>
      </w:r>
    </w:p>
    <w:p w14:paraId="433CC9E1" w14:textId="77777777" w:rsidR="002D5196" w:rsidRDefault="002D5196" w:rsidP="002D5196"/>
    <w:p w14:paraId="0E19947C" w14:textId="77777777" w:rsidR="002D5196" w:rsidRDefault="002D5196" w:rsidP="002D5196">
      <w:r w:rsidRPr="00D211ED">
        <w:rPr>
          <w:noProof/>
        </w:rPr>
        <w:lastRenderedPageBreak/>
        <w:drawing>
          <wp:inline distT="0" distB="0" distL="0" distR="0" wp14:anchorId="462D4DB9" wp14:editId="530B7F3C">
            <wp:extent cx="1915200" cy="1612800"/>
            <wp:effectExtent l="0" t="0" r="2540" b="635"/>
            <wp:docPr id="139047066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470667" name="Picture 1" descr="A graph of a frequency&#10;&#10;AI-generated content may be incorrect."/>
                    <pic:cNvPicPr/>
                  </pic:nvPicPr>
                  <pic:blipFill>
                    <a:blip r:embed="rId15"/>
                    <a:stretch>
                      <a:fillRect/>
                    </a:stretch>
                  </pic:blipFill>
                  <pic:spPr>
                    <a:xfrm>
                      <a:off x="0" y="0"/>
                      <a:ext cx="1915200" cy="1612800"/>
                    </a:xfrm>
                    <a:prstGeom prst="rect">
                      <a:avLst/>
                    </a:prstGeom>
                  </pic:spPr>
                </pic:pic>
              </a:graphicData>
            </a:graphic>
          </wp:inline>
        </w:drawing>
      </w:r>
      <w:r>
        <w:t xml:space="preserve">  </w:t>
      </w:r>
      <w:r w:rsidRPr="00D211ED">
        <w:rPr>
          <w:noProof/>
        </w:rPr>
        <w:drawing>
          <wp:inline distT="0" distB="0" distL="0" distR="0" wp14:anchorId="7B1CF025" wp14:editId="2035A2FF">
            <wp:extent cx="2019600" cy="1602000"/>
            <wp:effectExtent l="0" t="0" r="0" b="0"/>
            <wp:docPr id="1030729562"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29562" name="Picture 1" descr="A graph with a line graph&#10;&#10;AI-generated content may be incorrect."/>
                    <pic:cNvPicPr/>
                  </pic:nvPicPr>
                  <pic:blipFill>
                    <a:blip r:embed="rId16"/>
                    <a:stretch>
                      <a:fillRect/>
                    </a:stretch>
                  </pic:blipFill>
                  <pic:spPr>
                    <a:xfrm>
                      <a:off x="0" y="0"/>
                      <a:ext cx="2019600" cy="1602000"/>
                    </a:xfrm>
                    <a:prstGeom prst="rect">
                      <a:avLst/>
                    </a:prstGeom>
                  </pic:spPr>
                </pic:pic>
              </a:graphicData>
            </a:graphic>
          </wp:inline>
        </w:drawing>
      </w:r>
      <w:r>
        <w:t xml:space="preserve">  </w:t>
      </w:r>
      <w:r w:rsidRPr="00D211ED">
        <w:rPr>
          <w:noProof/>
        </w:rPr>
        <w:drawing>
          <wp:inline distT="0" distB="0" distL="0" distR="0" wp14:anchorId="44BAC529" wp14:editId="4C2A9C65">
            <wp:extent cx="2019600" cy="1616400"/>
            <wp:effectExtent l="0" t="0" r="0" b="0"/>
            <wp:docPr id="2036478257"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78257" name="Picture 1" descr="A graph of a frequency&#10;&#10;AI-generated content may be incorrect."/>
                    <pic:cNvPicPr/>
                  </pic:nvPicPr>
                  <pic:blipFill>
                    <a:blip r:embed="rId17"/>
                    <a:stretch>
                      <a:fillRect/>
                    </a:stretch>
                  </pic:blipFill>
                  <pic:spPr>
                    <a:xfrm>
                      <a:off x="0" y="0"/>
                      <a:ext cx="2019600" cy="1616400"/>
                    </a:xfrm>
                    <a:prstGeom prst="rect">
                      <a:avLst/>
                    </a:prstGeom>
                  </pic:spPr>
                </pic:pic>
              </a:graphicData>
            </a:graphic>
          </wp:inline>
        </w:drawing>
      </w:r>
    </w:p>
    <w:p w14:paraId="06620110" w14:textId="0669353C" w:rsidR="002D5196" w:rsidRDefault="002D5196" w:rsidP="002D5196">
      <w:pPr>
        <w:pStyle w:val="TF"/>
      </w:pPr>
      <w:r>
        <w:t>Figure A-4: 1-tone spectrum plots (FCC, ETSI sub-range 1 and 2)</w:t>
      </w:r>
    </w:p>
    <w:p w14:paraId="40F174DA" w14:textId="77777777" w:rsidR="00AA06F1" w:rsidRPr="00AA06F1" w:rsidRDefault="00AA06F1" w:rsidP="00AA06F1"/>
    <w:sectPr w:rsidR="00AA06F1" w:rsidRPr="00AA06F1" w:rsidSect="004B5470">
      <w:headerReference w:type="default" r:id="rId18"/>
      <w:footerReference w:type="default" r:id="rId19"/>
      <w:footerReference w:type="first" r:id="rId2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55B9AC" w14:textId="77777777" w:rsidR="00F34F6F" w:rsidRDefault="00F34F6F">
      <w:r>
        <w:separator/>
      </w:r>
    </w:p>
  </w:endnote>
  <w:endnote w:type="continuationSeparator" w:id="0">
    <w:p w14:paraId="2E416DD6" w14:textId="77777777" w:rsidR="00F34F6F" w:rsidRDefault="00F34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l‚r –¾’©"/>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13386" w14:textId="77777777" w:rsidR="00F34F6F" w:rsidRDefault="00F34F6F">
      <w:r>
        <w:separator/>
      </w:r>
    </w:p>
  </w:footnote>
  <w:footnote w:type="continuationSeparator" w:id="0">
    <w:p w14:paraId="2CCC6322" w14:textId="77777777" w:rsidR="00F34F6F" w:rsidRDefault="00F34F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5887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1"/>
  </w:num>
  <w:num w:numId="4" w16cid:durableId="811140442">
    <w:abstractNumId w:val="11"/>
  </w:num>
  <w:num w:numId="5" w16cid:durableId="1217669394">
    <w:abstractNumId w:val="2"/>
  </w:num>
  <w:num w:numId="6" w16cid:durableId="605580112">
    <w:abstractNumId w:val="2"/>
  </w:num>
  <w:num w:numId="7" w16cid:durableId="847063367">
    <w:abstractNumId w:val="6"/>
  </w:num>
  <w:num w:numId="8" w16cid:durableId="1615483003">
    <w:abstractNumId w:val="4"/>
  </w:num>
  <w:num w:numId="9" w16cid:durableId="851380668">
    <w:abstractNumId w:val="3"/>
  </w:num>
  <w:num w:numId="10" w16cid:durableId="1065031371">
    <w:abstractNumId w:val="5"/>
  </w:num>
  <w:num w:numId="11" w16cid:durableId="1240287691">
    <w:abstractNumId w:val="8"/>
  </w:num>
  <w:num w:numId="12" w16cid:durableId="1440906995">
    <w:abstractNumId w:val="7"/>
  </w:num>
  <w:num w:numId="13" w16cid:durableId="1987856031">
    <w:abstractNumId w:val="10"/>
  </w:num>
  <w:num w:numId="14" w16cid:durableId="22703629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84"/>
    <w:rsid w:val="000037B7"/>
    <w:rsid w:val="00004C0C"/>
    <w:rsid w:val="00005EE7"/>
    <w:rsid w:val="0000727F"/>
    <w:rsid w:val="00013D4E"/>
    <w:rsid w:val="000168FE"/>
    <w:rsid w:val="00020C47"/>
    <w:rsid w:val="00022584"/>
    <w:rsid w:val="00024025"/>
    <w:rsid w:val="00025132"/>
    <w:rsid w:val="00026A8F"/>
    <w:rsid w:val="0003171C"/>
    <w:rsid w:val="00033397"/>
    <w:rsid w:val="00033F3B"/>
    <w:rsid w:val="00040095"/>
    <w:rsid w:val="00041C3E"/>
    <w:rsid w:val="00043A0E"/>
    <w:rsid w:val="000462FF"/>
    <w:rsid w:val="00050D5E"/>
    <w:rsid w:val="00051834"/>
    <w:rsid w:val="000518D2"/>
    <w:rsid w:val="00051967"/>
    <w:rsid w:val="00052A65"/>
    <w:rsid w:val="00052D38"/>
    <w:rsid w:val="00054A22"/>
    <w:rsid w:val="00062023"/>
    <w:rsid w:val="000621AE"/>
    <w:rsid w:val="000629F8"/>
    <w:rsid w:val="00062B99"/>
    <w:rsid w:val="000655A6"/>
    <w:rsid w:val="00070D52"/>
    <w:rsid w:val="00073E0B"/>
    <w:rsid w:val="0007444D"/>
    <w:rsid w:val="0007793C"/>
    <w:rsid w:val="00080512"/>
    <w:rsid w:val="00081B26"/>
    <w:rsid w:val="0008490B"/>
    <w:rsid w:val="00084DB8"/>
    <w:rsid w:val="000900F3"/>
    <w:rsid w:val="000917BE"/>
    <w:rsid w:val="00093952"/>
    <w:rsid w:val="00094907"/>
    <w:rsid w:val="00096C65"/>
    <w:rsid w:val="00097A46"/>
    <w:rsid w:val="000A2DDD"/>
    <w:rsid w:val="000A365D"/>
    <w:rsid w:val="000A36E3"/>
    <w:rsid w:val="000A44B6"/>
    <w:rsid w:val="000A530C"/>
    <w:rsid w:val="000A632A"/>
    <w:rsid w:val="000A68F3"/>
    <w:rsid w:val="000B0001"/>
    <w:rsid w:val="000B3699"/>
    <w:rsid w:val="000B5B22"/>
    <w:rsid w:val="000B6FC9"/>
    <w:rsid w:val="000C023C"/>
    <w:rsid w:val="000C2808"/>
    <w:rsid w:val="000C47C3"/>
    <w:rsid w:val="000C7248"/>
    <w:rsid w:val="000C7F55"/>
    <w:rsid w:val="000D28CD"/>
    <w:rsid w:val="000D5095"/>
    <w:rsid w:val="000D58AB"/>
    <w:rsid w:val="000D7B92"/>
    <w:rsid w:val="000E023D"/>
    <w:rsid w:val="000E3ACF"/>
    <w:rsid w:val="000E7F52"/>
    <w:rsid w:val="000F3904"/>
    <w:rsid w:val="000F5ABE"/>
    <w:rsid w:val="000F5F19"/>
    <w:rsid w:val="000F70DA"/>
    <w:rsid w:val="001032BC"/>
    <w:rsid w:val="00104BC6"/>
    <w:rsid w:val="00105023"/>
    <w:rsid w:val="001064E7"/>
    <w:rsid w:val="00106BF6"/>
    <w:rsid w:val="00106D24"/>
    <w:rsid w:val="0011478B"/>
    <w:rsid w:val="00114E2C"/>
    <w:rsid w:val="00115165"/>
    <w:rsid w:val="0011555A"/>
    <w:rsid w:val="00115A87"/>
    <w:rsid w:val="00117B20"/>
    <w:rsid w:val="00120DC1"/>
    <w:rsid w:val="00122E3B"/>
    <w:rsid w:val="00131646"/>
    <w:rsid w:val="00133525"/>
    <w:rsid w:val="00133D4D"/>
    <w:rsid w:val="001378AC"/>
    <w:rsid w:val="00141DDF"/>
    <w:rsid w:val="0014728A"/>
    <w:rsid w:val="001502E3"/>
    <w:rsid w:val="00150344"/>
    <w:rsid w:val="001527DF"/>
    <w:rsid w:val="00153861"/>
    <w:rsid w:val="00161A9C"/>
    <w:rsid w:val="00162134"/>
    <w:rsid w:val="00162B64"/>
    <w:rsid w:val="00164651"/>
    <w:rsid w:val="00171755"/>
    <w:rsid w:val="00171C21"/>
    <w:rsid w:val="00173178"/>
    <w:rsid w:val="00176C55"/>
    <w:rsid w:val="00177BF7"/>
    <w:rsid w:val="0018138C"/>
    <w:rsid w:val="001825A5"/>
    <w:rsid w:val="001932FD"/>
    <w:rsid w:val="001940D3"/>
    <w:rsid w:val="00197AEF"/>
    <w:rsid w:val="00197FDE"/>
    <w:rsid w:val="001A1D47"/>
    <w:rsid w:val="001A249A"/>
    <w:rsid w:val="001A4C42"/>
    <w:rsid w:val="001A5579"/>
    <w:rsid w:val="001A7763"/>
    <w:rsid w:val="001B1440"/>
    <w:rsid w:val="001B34D7"/>
    <w:rsid w:val="001B34EC"/>
    <w:rsid w:val="001B55F3"/>
    <w:rsid w:val="001B6C60"/>
    <w:rsid w:val="001C21C3"/>
    <w:rsid w:val="001C39DF"/>
    <w:rsid w:val="001D02C2"/>
    <w:rsid w:val="001D03D7"/>
    <w:rsid w:val="001D3AF9"/>
    <w:rsid w:val="001D6D52"/>
    <w:rsid w:val="001D6FE0"/>
    <w:rsid w:val="001D7E7C"/>
    <w:rsid w:val="001E11D4"/>
    <w:rsid w:val="001E44ED"/>
    <w:rsid w:val="001E4F2C"/>
    <w:rsid w:val="001F0C1D"/>
    <w:rsid w:val="001F1132"/>
    <w:rsid w:val="001F168B"/>
    <w:rsid w:val="001F5781"/>
    <w:rsid w:val="001F7D60"/>
    <w:rsid w:val="001F7F82"/>
    <w:rsid w:val="00200328"/>
    <w:rsid w:val="00203852"/>
    <w:rsid w:val="002038BC"/>
    <w:rsid w:val="00203F71"/>
    <w:rsid w:val="00204BA8"/>
    <w:rsid w:val="00205BC2"/>
    <w:rsid w:val="0021118C"/>
    <w:rsid w:val="00215DAD"/>
    <w:rsid w:val="0021693C"/>
    <w:rsid w:val="002347A2"/>
    <w:rsid w:val="002349A1"/>
    <w:rsid w:val="00234D6F"/>
    <w:rsid w:val="002361C7"/>
    <w:rsid w:val="002430C5"/>
    <w:rsid w:val="0024429F"/>
    <w:rsid w:val="002448D4"/>
    <w:rsid w:val="0024493C"/>
    <w:rsid w:val="00247926"/>
    <w:rsid w:val="00250D2B"/>
    <w:rsid w:val="00252476"/>
    <w:rsid w:val="0025773F"/>
    <w:rsid w:val="002616A3"/>
    <w:rsid w:val="002649BE"/>
    <w:rsid w:val="00266CEF"/>
    <w:rsid w:val="002675F0"/>
    <w:rsid w:val="00270751"/>
    <w:rsid w:val="002735AF"/>
    <w:rsid w:val="00276720"/>
    <w:rsid w:val="00276EE4"/>
    <w:rsid w:val="0028060A"/>
    <w:rsid w:val="00282556"/>
    <w:rsid w:val="0028458C"/>
    <w:rsid w:val="00285549"/>
    <w:rsid w:val="00285B74"/>
    <w:rsid w:val="00287759"/>
    <w:rsid w:val="00293332"/>
    <w:rsid w:val="00296216"/>
    <w:rsid w:val="002A006D"/>
    <w:rsid w:val="002A02C9"/>
    <w:rsid w:val="002A3F44"/>
    <w:rsid w:val="002A4457"/>
    <w:rsid w:val="002A76C8"/>
    <w:rsid w:val="002A79F8"/>
    <w:rsid w:val="002B0881"/>
    <w:rsid w:val="002B1504"/>
    <w:rsid w:val="002B160B"/>
    <w:rsid w:val="002B32C6"/>
    <w:rsid w:val="002B6339"/>
    <w:rsid w:val="002B7596"/>
    <w:rsid w:val="002B7640"/>
    <w:rsid w:val="002C3FD9"/>
    <w:rsid w:val="002C5078"/>
    <w:rsid w:val="002C5A06"/>
    <w:rsid w:val="002D04E6"/>
    <w:rsid w:val="002D16A6"/>
    <w:rsid w:val="002D207F"/>
    <w:rsid w:val="002D2630"/>
    <w:rsid w:val="002D4C09"/>
    <w:rsid w:val="002D5196"/>
    <w:rsid w:val="002D5E54"/>
    <w:rsid w:val="002D7E68"/>
    <w:rsid w:val="002E00EE"/>
    <w:rsid w:val="002E24A2"/>
    <w:rsid w:val="002E2B0B"/>
    <w:rsid w:val="002E350A"/>
    <w:rsid w:val="002E4080"/>
    <w:rsid w:val="002F5285"/>
    <w:rsid w:val="002F662D"/>
    <w:rsid w:val="002F6BE3"/>
    <w:rsid w:val="002F6F2B"/>
    <w:rsid w:val="002F747C"/>
    <w:rsid w:val="00300423"/>
    <w:rsid w:val="0030293A"/>
    <w:rsid w:val="00304790"/>
    <w:rsid w:val="00304DE1"/>
    <w:rsid w:val="00305671"/>
    <w:rsid w:val="00305920"/>
    <w:rsid w:val="003131E0"/>
    <w:rsid w:val="0031353C"/>
    <w:rsid w:val="003136A6"/>
    <w:rsid w:val="00316AE1"/>
    <w:rsid w:val="003172DC"/>
    <w:rsid w:val="003224F0"/>
    <w:rsid w:val="00322A0B"/>
    <w:rsid w:val="00322C0B"/>
    <w:rsid w:val="00323B17"/>
    <w:rsid w:val="00324C09"/>
    <w:rsid w:val="00326299"/>
    <w:rsid w:val="00334135"/>
    <w:rsid w:val="00334617"/>
    <w:rsid w:val="00335709"/>
    <w:rsid w:val="003378AE"/>
    <w:rsid w:val="00340356"/>
    <w:rsid w:val="0034052F"/>
    <w:rsid w:val="00342BE4"/>
    <w:rsid w:val="00344627"/>
    <w:rsid w:val="00344A6C"/>
    <w:rsid w:val="00345757"/>
    <w:rsid w:val="0035462D"/>
    <w:rsid w:val="003601DF"/>
    <w:rsid w:val="00362028"/>
    <w:rsid w:val="00364C39"/>
    <w:rsid w:val="00364DB5"/>
    <w:rsid w:val="00366323"/>
    <w:rsid w:val="00370606"/>
    <w:rsid w:val="0037554F"/>
    <w:rsid w:val="003765B8"/>
    <w:rsid w:val="00376964"/>
    <w:rsid w:val="00376ADC"/>
    <w:rsid w:val="00383354"/>
    <w:rsid w:val="003860C9"/>
    <w:rsid w:val="0039394E"/>
    <w:rsid w:val="003944B2"/>
    <w:rsid w:val="00395441"/>
    <w:rsid w:val="00396104"/>
    <w:rsid w:val="00396119"/>
    <w:rsid w:val="00397547"/>
    <w:rsid w:val="00397A5B"/>
    <w:rsid w:val="003A0483"/>
    <w:rsid w:val="003A4243"/>
    <w:rsid w:val="003A5288"/>
    <w:rsid w:val="003A5C0D"/>
    <w:rsid w:val="003A6046"/>
    <w:rsid w:val="003B47E1"/>
    <w:rsid w:val="003B4BAF"/>
    <w:rsid w:val="003B5ABB"/>
    <w:rsid w:val="003B6864"/>
    <w:rsid w:val="003B6BD0"/>
    <w:rsid w:val="003C15C2"/>
    <w:rsid w:val="003C3971"/>
    <w:rsid w:val="003C65F9"/>
    <w:rsid w:val="003D17F9"/>
    <w:rsid w:val="003E086C"/>
    <w:rsid w:val="003E249B"/>
    <w:rsid w:val="003E390C"/>
    <w:rsid w:val="003E7753"/>
    <w:rsid w:val="003F4198"/>
    <w:rsid w:val="003F59B1"/>
    <w:rsid w:val="003F68E6"/>
    <w:rsid w:val="00400A77"/>
    <w:rsid w:val="004012FF"/>
    <w:rsid w:val="00410303"/>
    <w:rsid w:val="004161BB"/>
    <w:rsid w:val="00416AC7"/>
    <w:rsid w:val="004171D8"/>
    <w:rsid w:val="0042139E"/>
    <w:rsid w:val="00421933"/>
    <w:rsid w:val="0042311F"/>
    <w:rsid w:val="00423334"/>
    <w:rsid w:val="00427772"/>
    <w:rsid w:val="00430D10"/>
    <w:rsid w:val="00434540"/>
    <w:rsid w:val="004345EC"/>
    <w:rsid w:val="00436AFC"/>
    <w:rsid w:val="00443B1F"/>
    <w:rsid w:val="00444CE2"/>
    <w:rsid w:val="0044760F"/>
    <w:rsid w:val="004509C1"/>
    <w:rsid w:val="0045109D"/>
    <w:rsid w:val="004517D4"/>
    <w:rsid w:val="00453AE1"/>
    <w:rsid w:val="00461B71"/>
    <w:rsid w:val="00463255"/>
    <w:rsid w:val="004634D0"/>
    <w:rsid w:val="0046714E"/>
    <w:rsid w:val="00467E11"/>
    <w:rsid w:val="004709C4"/>
    <w:rsid w:val="00475794"/>
    <w:rsid w:val="00476248"/>
    <w:rsid w:val="004826A9"/>
    <w:rsid w:val="004837BD"/>
    <w:rsid w:val="00485965"/>
    <w:rsid w:val="0048636D"/>
    <w:rsid w:val="00487E97"/>
    <w:rsid w:val="004902DB"/>
    <w:rsid w:val="0049129B"/>
    <w:rsid w:val="004A37DE"/>
    <w:rsid w:val="004B09FC"/>
    <w:rsid w:val="004B12D6"/>
    <w:rsid w:val="004B17F8"/>
    <w:rsid w:val="004B3E42"/>
    <w:rsid w:val="004B5470"/>
    <w:rsid w:val="004B6798"/>
    <w:rsid w:val="004C0A2E"/>
    <w:rsid w:val="004C1601"/>
    <w:rsid w:val="004C3099"/>
    <w:rsid w:val="004C38A8"/>
    <w:rsid w:val="004C753B"/>
    <w:rsid w:val="004C7B37"/>
    <w:rsid w:val="004D1FEB"/>
    <w:rsid w:val="004D3578"/>
    <w:rsid w:val="004E213A"/>
    <w:rsid w:val="004E27ED"/>
    <w:rsid w:val="004E2D77"/>
    <w:rsid w:val="004E38CC"/>
    <w:rsid w:val="004E54A2"/>
    <w:rsid w:val="004E5703"/>
    <w:rsid w:val="004E7FD6"/>
    <w:rsid w:val="004F0988"/>
    <w:rsid w:val="004F1928"/>
    <w:rsid w:val="004F29F1"/>
    <w:rsid w:val="004F3340"/>
    <w:rsid w:val="004F3E3D"/>
    <w:rsid w:val="004F486C"/>
    <w:rsid w:val="004F6857"/>
    <w:rsid w:val="004F78EB"/>
    <w:rsid w:val="004F7B0A"/>
    <w:rsid w:val="00500EE3"/>
    <w:rsid w:val="005041D3"/>
    <w:rsid w:val="00507DB2"/>
    <w:rsid w:val="00510A6E"/>
    <w:rsid w:val="00513C82"/>
    <w:rsid w:val="00514C6F"/>
    <w:rsid w:val="005167FF"/>
    <w:rsid w:val="00517C50"/>
    <w:rsid w:val="00521C1D"/>
    <w:rsid w:val="00523464"/>
    <w:rsid w:val="00524449"/>
    <w:rsid w:val="00524FC0"/>
    <w:rsid w:val="005255F0"/>
    <w:rsid w:val="0053388B"/>
    <w:rsid w:val="00535045"/>
    <w:rsid w:val="00535773"/>
    <w:rsid w:val="00535820"/>
    <w:rsid w:val="00535EF5"/>
    <w:rsid w:val="0053790B"/>
    <w:rsid w:val="00540840"/>
    <w:rsid w:val="0054158B"/>
    <w:rsid w:val="00541C18"/>
    <w:rsid w:val="00543E6C"/>
    <w:rsid w:val="00550D79"/>
    <w:rsid w:val="00554492"/>
    <w:rsid w:val="00555910"/>
    <w:rsid w:val="00557742"/>
    <w:rsid w:val="005618B2"/>
    <w:rsid w:val="00565087"/>
    <w:rsid w:val="0057261C"/>
    <w:rsid w:val="00572A94"/>
    <w:rsid w:val="00572E14"/>
    <w:rsid w:val="00574533"/>
    <w:rsid w:val="005759F9"/>
    <w:rsid w:val="005767D7"/>
    <w:rsid w:val="0058084E"/>
    <w:rsid w:val="005837C8"/>
    <w:rsid w:val="005861FD"/>
    <w:rsid w:val="00590D4B"/>
    <w:rsid w:val="0059102D"/>
    <w:rsid w:val="00592DE0"/>
    <w:rsid w:val="00594E31"/>
    <w:rsid w:val="0059619E"/>
    <w:rsid w:val="005973BE"/>
    <w:rsid w:val="00597F10"/>
    <w:rsid w:val="005A184B"/>
    <w:rsid w:val="005A49AA"/>
    <w:rsid w:val="005A5986"/>
    <w:rsid w:val="005B1383"/>
    <w:rsid w:val="005B2B6A"/>
    <w:rsid w:val="005B35AC"/>
    <w:rsid w:val="005B5018"/>
    <w:rsid w:val="005B5923"/>
    <w:rsid w:val="005C13CE"/>
    <w:rsid w:val="005C5712"/>
    <w:rsid w:val="005C6D6D"/>
    <w:rsid w:val="005D0294"/>
    <w:rsid w:val="005D27B5"/>
    <w:rsid w:val="005D2E01"/>
    <w:rsid w:val="005D2F25"/>
    <w:rsid w:val="005D4624"/>
    <w:rsid w:val="005D509B"/>
    <w:rsid w:val="005D52B4"/>
    <w:rsid w:val="005D5BCA"/>
    <w:rsid w:val="005D620E"/>
    <w:rsid w:val="005D7526"/>
    <w:rsid w:val="005E0910"/>
    <w:rsid w:val="005E1B49"/>
    <w:rsid w:val="005E3496"/>
    <w:rsid w:val="005E5E5E"/>
    <w:rsid w:val="005E69AE"/>
    <w:rsid w:val="005F3283"/>
    <w:rsid w:val="005F3E4E"/>
    <w:rsid w:val="005F5463"/>
    <w:rsid w:val="005F6CF9"/>
    <w:rsid w:val="005F6F36"/>
    <w:rsid w:val="005F7035"/>
    <w:rsid w:val="005F72FF"/>
    <w:rsid w:val="00600F4B"/>
    <w:rsid w:val="00602AEA"/>
    <w:rsid w:val="00607E3C"/>
    <w:rsid w:val="00614E37"/>
    <w:rsid w:val="00614FDF"/>
    <w:rsid w:val="00621074"/>
    <w:rsid w:val="006212AD"/>
    <w:rsid w:val="00622648"/>
    <w:rsid w:val="006246A7"/>
    <w:rsid w:val="0062595A"/>
    <w:rsid w:val="00627B99"/>
    <w:rsid w:val="0063275B"/>
    <w:rsid w:val="0063543D"/>
    <w:rsid w:val="0063688C"/>
    <w:rsid w:val="006369F5"/>
    <w:rsid w:val="00642297"/>
    <w:rsid w:val="00645891"/>
    <w:rsid w:val="00645B80"/>
    <w:rsid w:val="006470CB"/>
    <w:rsid w:val="00647114"/>
    <w:rsid w:val="00652E54"/>
    <w:rsid w:val="006546A3"/>
    <w:rsid w:val="006548FC"/>
    <w:rsid w:val="0065784A"/>
    <w:rsid w:val="006609E5"/>
    <w:rsid w:val="006633B2"/>
    <w:rsid w:val="00667FCD"/>
    <w:rsid w:val="0067193B"/>
    <w:rsid w:val="00673EF2"/>
    <w:rsid w:val="006777F3"/>
    <w:rsid w:val="0067782A"/>
    <w:rsid w:val="00677B76"/>
    <w:rsid w:val="006800C1"/>
    <w:rsid w:val="00681572"/>
    <w:rsid w:val="00682719"/>
    <w:rsid w:val="00690E24"/>
    <w:rsid w:val="00691014"/>
    <w:rsid w:val="0069101C"/>
    <w:rsid w:val="00695ACB"/>
    <w:rsid w:val="0069676C"/>
    <w:rsid w:val="006974B3"/>
    <w:rsid w:val="006A323F"/>
    <w:rsid w:val="006A4C43"/>
    <w:rsid w:val="006A5B00"/>
    <w:rsid w:val="006B30D0"/>
    <w:rsid w:val="006B7D66"/>
    <w:rsid w:val="006C1CCC"/>
    <w:rsid w:val="006C2B4C"/>
    <w:rsid w:val="006C351C"/>
    <w:rsid w:val="006C3B46"/>
    <w:rsid w:val="006C3D95"/>
    <w:rsid w:val="006C5CE0"/>
    <w:rsid w:val="006D012B"/>
    <w:rsid w:val="006D21E5"/>
    <w:rsid w:val="006D493B"/>
    <w:rsid w:val="006D7439"/>
    <w:rsid w:val="006E0125"/>
    <w:rsid w:val="006E0326"/>
    <w:rsid w:val="006E2D06"/>
    <w:rsid w:val="006E3C8B"/>
    <w:rsid w:val="006E58C5"/>
    <w:rsid w:val="006E5C86"/>
    <w:rsid w:val="006F32C4"/>
    <w:rsid w:val="006F4144"/>
    <w:rsid w:val="006F4483"/>
    <w:rsid w:val="006F771B"/>
    <w:rsid w:val="006F7F5A"/>
    <w:rsid w:val="00700CF5"/>
    <w:rsid w:val="00701BF6"/>
    <w:rsid w:val="00703061"/>
    <w:rsid w:val="00713C44"/>
    <w:rsid w:val="0071576F"/>
    <w:rsid w:val="00723101"/>
    <w:rsid w:val="00723949"/>
    <w:rsid w:val="00724089"/>
    <w:rsid w:val="00727362"/>
    <w:rsid w:val="00730928"/>
    <w:rsid w:val="00730A22"/>
    <w:rsid w:val="00730ED4"/>
    <w:rsid w:val="00734A5B"/>
    <w:rsid w:val="0074026F"/>
    <w:rsid w:val="00740674"/>
    <w:rsid w:val="00740A05"/>
    <w:rsid w:val="007413C5"/>
    <w:rsid w:val="007429F6"/>
    <w:rsid w:val="0074370B"/>
    <w:rsid w:val="00743764"/>
    <w:rsid w:val="00743EF3"/>
    <w:rsid w:val="00744E76"/>
    <w:rsid w:val="0074731F"/>
    <w:rsid w:val="00751068"/>
    <w:rsid w:val="00752198"/>
    <w:rsid w:val="00753881"/>
    <w:rsid w:val="007557B3"/>
    <w:rsid w:val="007579E3"/>
    <w:rsid w:val="00760AA3"/>
    <w:rsid w:val="00761DA3"/>
    <w:rsid w:val="00764DB5"/>
    <w:rsid w:val="007651E9"/>
    <w:rsid w:val="00765C1A"/>
    <w:rsid w:val="00767B04"/>
    <w:rsid w:val="00770F6A"/>
    <w:rsid w:val="00771457"/>
    <w:rsid w:val="007716DF"/>
    <w:rsid w:val="00773CB8"/>
    <w:rsid w:val="00774DA4"/>
    <w:rsid w:val="00776727"/>
    <w:rsid w:val="00781F0F"/>
    <w:rsid w:val="007822F4"/>
    <w:rsid w:val="00783C23"/>
    <w:rsid w:val="00793210"/>
    <w:rsid w:val="00796F12"/>
    <w:rsid w:val="007A5A83"/>
    <w:rsid w:val="007B110F"/>
    <w:rsid w:val="007B36EA"/>
    <w:rsid w:val="007B600E"/>
    <w:rsid w:val="007C0A8D"/>
    <w:rsid w:val="007C0E3E"/>
    <w:rsid w:val="007C2BB0"/>
    <w:rsid w:val="007C2CD5"/>
    <w:rsid w:val="007C4428"/>
    <w:rsid w:val="007C5B26"/>
    <w:rsid w:val="007C5D57"/>
    <w:rsid w:val="007C72EB"/>
    <w:rsid w:val="007C7470"/>
    <w:rsid w:val="007D2FB8"/>
    <w:rsid w:val="007D5C88"/>
    <w:rsid w:val="007D72F1"/>
    <w:rsid w:val="007D7A9D"/>
    <w:rsid w:val="007E0E3E"/>
    <w:rsid w:val="007E3FE3"/>
    <w:rsid w:val="007F0F4A"/>
    <w:rsid w:val="007F338F"/>
    <w:rsid w:val="007F3A6D"/>
    <w:rsid w:val="0080113F"/>
    <w:rsid w:val="008028A4"/>
    <w:rsid w:val="00802C01"/>
    <w:rsid w:val="00806769"/>
    <w:rsid w:val="00820B25"/>
    <w:rsid w:val="00821369"/>
    <w:rsid w:val="00822E73"/>
    <w:rsid w:val="00823B74"/>
    <w:rsid w:val="008272CE"/>
    <w:rsid w:val="00830747"/>
    <w:rsid w:val="00830C80"/>
    <w:rsid w:val="008321F9"/>
    <w:rsid w:val="0083542B"/>
    <w:rsid w:val="0084144D"/>
    <w:rsid w:val="00846829"/>
    <w:rsid w:val="008503C6"/>
    <w:rsid w:val="0085063B"/>
    <w:rsid w:val="00850EF7"/>
    <w:rsid w:val="00854961"/>
    <w:rsid w:val="008621D8"/>
    <w:rsid w:val="00863C72"/>
    <w:rsid w:val="00866877"/>
    <w:rsid w:val="00866E39"/>
    <w:rsid w:val="00872482"/>
    <w:rsid w:val="0087410B"/>
    <w:rsid w:val="008768CA"/>
    <w:rsid w:val="00881CD6"/>
    <w:rsid w:val="00883455"/>
    <w:rsid w:val="008843A2"/>
    <w:rsid w:val="00884D7F"/>
    <w:rsid w:val="0089167B"/>
    <w:rsid w:val="00894AB0"/>
    <w:rsid w:val="00895C41"/>
    <w:rsid w:val="00896799"/>
    <w:rsid w:val="008A460F"/>
    <w:rsid w:val="008A485A"/>
    <w:rsid w:val="008A7859"/>
    <w:rsid w:val="008A787C"/>
    <w:rsid w:val="008A7A83"/>
    <w:rsid w:val="008B1D7D"/>
    <w:rsid w:val="008B209A"/>
    <w:rsid w:val="008B289B"/>
    <w:rsid w:val="008B4016"/>
    <w:rsid w:val="008B6A59"/>
    <w:rsid w:val="008C1CE0"/>
    <w:rsid w:val="008C384C"/>
    <w:rsid w:val="008C3FF6"/>
    <w:rsid w:val="008C45AE"/>
    <w:rsid w:val="008D1D1C"/>
    <w:rsid w:val="008D2E9F"/>
    <w:rsid w:val="008D41E2"/>
    <w:rsid w:val="008D439A"/>
    <w:rsid w:val="008D588A"/>
    <w:rsid w:val="008D7F80"/>
    <w:rsid w:val="008E2360"/>
    <w:rsid w:val="008E3D0D"/>
    <w:rsid w:val="008E7986"/>
    <w:rsid w:val="008F0D3D"/>
    <w:rsid w:val="008F2044"/>
    <w:rsid w:val="008F3CDD"/>
    <w:rsid w:val="0090271F"/>
    <w:rsid w:val="00902E23"/>
    <w:rsid w:val="009030F1"/>
    <w:rsid w:val="009031BD"/>
    <w:rsid w:val="009035DB"/>
    <w:rsid w:val="00903EF6"/>
    <w:rsid w:val="00904564"/>
    <w:rsid w:val="009076EE"/>
    <w:rsid w:val="00910BC7"/>
    <w:rsid w:val="009114D7"/>
    <w:rsid w:val="00912C69"/>
    <w:rsid w:val="0091348E"/>
    <w:rsid w:val="00913AC2"/>
    <w:rsid w:val="0091467A"/>
    <w:rsid w:val="00914CEF"/>
    <w:rsid w:val="00914DDA"/>
    <w:rsid w:val="00917CCB"/>
    <w:rsid w:val="009205B7"/>
    <w:rsid w:val="00920C02"/>
    <w:rsid w:val="009219A3"/>
    <w:rsid w:val="00922B2F"/>
    <w:rsid w:val="00922D05"/>
    <w:rsid w:val="009279B4"/>
    <w:rsid w:val="00931553"/>
    <w:rsid w:val="00935D71"/>
    <w:rsid w:val="00940D43"/>
    <w:rsid w:val="009415AC"/>
    <w:rsid w:val="00942EC2"/>
    <w:rsid w:val="0094373D"/>
    <w:rsid w:val="00945132"/>
    <w:rsid w:val="00945B01"/>
    <w:rsid w:val="00950686"/>
    <w:rsid w:val="009516F6"/>
    <w:rsid w:val="00951A2E"/>
    <w:rsid w:val="00955C25"/>
    <w:rsid w:val="0095641F"/>
    <w:rsid w:val="00960253"/>
    <w:rsid w:val="00960E66"/>
    <w:rsid w:val="0096355A"/>
    <w:rsid w:val="00967996"/>
    <w:rsid w:val="009708E0"/>
    <w:rsid w:val="0098250D"/>
    <w:rsid w:val="00983F34"/>
    <w:rsid w:val="009854FC"/>
    <w:rsid w:val="009860B5"/>
    <w:rsid w:val="009872C5"/>
    <w:rsid w:val="009910D7"/>
    <w:rsid w:val="0099175A"/>
    <w:rsid w:val="00992F90"/>
    <w:rsid w:val="009938F4"/>
    <w:rsid w:val="009945E1"/>
    <w:rsid w:val="00996490"/>
    <w:rsid w:val="009A1316"/>
    <w:rsid w:val="009A2471"/>
    <w:rsid w:val="009A598E"/>
    <w:rsid w:val="009B2332"/>
    <w:rsid w:val="009B2BF8"/>
    <w:rsid w:val="009B65C0"/>
    <w:rsid w:val="009C067E"/>
    <w:rsid w:val="009C2464"/>
    <w:rsid w:val="009C2C1B"/>
    <w:rsid w:val="009C5E4C"/>
    <w:rsid w:val="009D0852"/>
    <w:rsid w:val="009D3B48"/>
    <w:rsid w:val="009D3F00"/>
    <w:rsid w:val="009E3057"/>
    <w:rsid w:val="009E3306"/>
    <w:rsid w:val="009E4032"/>
    <w:rsid w:val="009E7750"/>
    <w:rsid w:val="009F37B7"/>
    <w:rsid w:val="009F5009"/>
    <w:rsid w:val="009F55B3"/>
    <w:rsid w:val="009F5E43"/>
    <w:rsid w:val="009F6E2F"/>
    <w:rsid w:val="00A00F77"/>
    <w:rsid w:val="00A01247"/>
    <w:rsid w:val="00A05AB6"/>
    <w:rsid w:val="00A06A65"/>
    <w:rsid w:val="00A103D8"/>
    <w:rsid w:val="00A10F02"/>
    <w:rsid w:val="00A12136"/>
    <w:rsid w:val="00A12527"/>
    <w:rsid w:val="00A1260C"/>
    <w:rsid w:val="00A12C52"/>
    <w:rsid w:val="00A15BD4"/>
    <w:rsid w:val="00A164B4"/>
    <w:rsid w:val="00A200FA"/>
    <w:rsid w:val="00A20B73"/>
    <w:rsid w:val="00A243C8"/>
    <w:rsid w:val="00A26956"/>
    <w:rsid w:val="00A26B8E"/>
    <w:rsid w:val="00A3020A"/>
    <w:rsid w:val="00A309A6"/>
    <w:rsid w:val="00A3236C"/>
    <w:rsid w:val="00A32451"/>
    <w:rsid w:val="00A36357"/>
    <w:rsid w:val="00A42D4C"/>
    <w:rsid w:val="00A44F7F"/>
    <w:rsid w:val="00A5077F"/>
    <w:rsid w:val="00A52241"/>
    <w:rsid w:val="00A53724"/>
    <w:rsid w:val="00A53B38"/>
    <w:rsid w:val="00A54887"/>
    <w:rsid w:val="00A556DB"/>
    <w:rsid w:val="00A6198D"/>
    <w:rsid w:val="00A63895"/>
    <w:rsid w:val="00A6585D"/>
    <w:rsid w:val="00A668EA"/>
    <w:rsid w:val="00A66D34"/>
    <w:rsid w:val="00A73129"/>
    <w:rsid w:val="00A75F77"/>
    <w:rsid w:val="00A801B4"/>
    <w:rsid w:val="00A81515"/>
    <w:rsid w:val="00A8227B"/>
    <w:rsid w:val="00A82346"/>
    <w:rsid w:val="00A86DA6"/>
    <w:rsid w:val="00A90AB9"/>
    <w:rsid w:val="00A92BA1"/>
    <w:rsid w:val="00A93F67"/>
    <w:rsid w:val="00A9582B"/>
    <w:rsid w:val="00AA06F1"/>
    <w:rsid w:val="00AA0A82"/>
    <w:rsid w:val="00AB0E32"/>
    <w:rsid w:val="00AB2852"/>
    <w:rsid w:val="00AB3AF4"/>
    <w:rsid w:val="00AC176F"/>
    <w:rsid w:val="00AC30FF"/>
    <w:rsid w:val="00AC3A0D"/>
    <w:rsid w:val="00AC3F6A"/>
    <w:rsid w:val="00AC4113"/>
    <w:rsid w:val="00AC6913"/>
    <w:rsid w:val="00AC6BC6"/>
    <w:rsid w:val="00AD30A9"/>
    <w:rsid w:val="00AD32F4"/>
    <w:rsid w:val="00AD3CE6"/>
    <w:rsid w:val="00AD7733"/>
    <w:rsid w:val="00AE24D1"/>
    <w:rsid w:val="00AE2B28"/>
    <w:rsid w:val="00AE2C35"/>
    <w:rsid w:val="00AE2D7F"/>
    <w:rsid w:val="00AE3797"/>
    <w:rsid w:val="00AE6DAB"/>
    <w:rsid w:val="00AF0800"/>
    <w:rsid w:val="00AF4E68"/>
    <w:rsid w:val="00AF6C6F"/>
    <w:rsid w:val="00AF7A5E"/>
    <w:rsid w:val="00B01C1E"/>
    <w:rsid w:val="00B06987"/>
    <w:rsid w:val="00B12ADA"/>
    <w:rsid w:val="00B137ED"/>
    <w:rsid w:val="00B15449"/>
    <w:rsid w:val="00B2033F"/>
    <w:rsid w:val="00B23FC5"/>
    <w:rsid w:val="00B30D17"/>
    <w:rsid w:val="00B30E18"/>
    <w:rsid w:val="00B31AF8"/>
    <w:rsid w:val="00B31EAB"/>
    <w:rsid w:val="00B3313E"/>
    <w:rsid w:val="00B34AF8"/>
    <w:rsid w:val="00B35701"/>
    <w:rsid w:val="00B3794F"/>
    <w:rsid w:val="00B40A30"/>
    <w:rsid w:val="00B42610"/>
    <w:rsid w:val="00B42970"/>
    <w:rsid w:val="00B43710"/>
    <w:rsid w:val="00B439C4"/>
    <w:rsid w:val="00B43A44"/>
    <w:rsid w:val="00B45BF1"/>
    <w:rsid w:val="00B45F2F"/>
    <w:rsid w:val="00B5091E"/>
    <w:rsid w:val="00B521BD"/>
    <w:rsid w:val="00B52DD2"/>
    <w:rsid w:val="00B53303"/>
    <w:rsid w:val="00B54890"/>
    <w:rsid w:val="00B57A69"/>
    <w:rsid w:val="00B57EC0"/>
    <w:rsid w:val="00B6028B"/>
    <w:rsid w:val="00B60AF5"/>
    <w:rsid w:val="00B62F65"/>
    <w:rsid w:val="00B64B30"/>
    <w:rsid w:val="00B66212"/>
    <w:rsid w:val="00B72A82"/>
    <w:rsid w:val="00B7661E"/>
    <w:rsid w:val="00B76CA8"/>
    <w:rsid w:val="00B76F6D"/>
    <w:rsid w:val="00B77756"/>
    <w:rsid w:val="00B848D4"/>
    <w:rsid w:val="00B84C46"/>
    <w:rsid w:val="00B851D2"/>
    <w:rsid w:val="00B86EA0"/>
    <w:rsid w:val="00B9159B"/>
    <w:rsid w:val="00B918A8"/>
    <w:rsid w:val="00B92026"/>
    <w:rsid w:val="00B93086"/>
    <w:rsid w:val="00B94402"/>
    <w:rsid w:val="00B97442"/>
    <w:rsid w:val="00BA1501"/>
    <w:rsid w:val="00BA19ED"/>
    <w:rsid w:val="00BA1B8A"/>
    <w:rsid w:val="00BA300B"/>
    <w:rsid w:val="00BA4B8D"/>
    <w:rsid w:val="00BA5966"/>
    <w:rsid w:val="00BB0B86"/>
    <w:rsid w:val="00BB13E8"/>
    <w:rsid w:val="00BB2412"/>
    <w:rsid w:val="00BB60B3"/>
    <w:rsid w:val="00BC0F7D"/>
    <w:rsid w:val="00BC155B"/>
    <w:rsid w:val="00BC1C56"/>
    <w:rsid w:val="00BC378A"/>
    <w:rsid w:val="00BC3990"/>
    <w:rsid w:val="00BD25F6"/>
    <w:rsid w:val="00BD333D"/>
    <w:rsid w:val="00BD4B06"/>
    <w:rsid w:val="00BD56A7"/>
    <w:rsid w:val="00BD5FE5"/>
    <w:rsid w:val="00BD6168"/>
    <w:rsid w:val="00BD6C61"/>
    <w:rsid w:val="00BD7355"/>
    <w:rsid w:val="00BD7EC7"/>
    <w:rsid w:val="00BE0421"/>
    <w:rsid w:val="00BE3255"/>
    <w:rsid w:val="00BF128E"/>
    <w:rsid w:val="00BF41A6"/>
    <w:rsid w:val="00BF58C3"/>
    <w:rsid w:val="00BF6A95"/>
    <w:rsid w:val="00C03F8A"/>
    <w:rsid w:val="00C04C47"/>
    <w:rsid w:val="00C1496A"/>
    <w:rsid w:val="00C15897"/>
    <w:rsid w:val="00C246BA"/>
    <w:rsid w:val="00C260C6"/>
    <w:rsid w:val="00C27E8E"/>
    <w:rsid w:val="00C27F76"/>
    <w:rsid w:val="00C33079"/>
    <w:rsid w:val="00C379D8"/>
    <w:rsid w:val="00C4354A"/>
    <w:rsid w:val="00C45231"/>
    <w:rsid w:val="00C50C74"/>
    <w:rsid w:val="00C5359F"/>
    <w:rsid w:val="00C5685D"/>
    <w:rsid w:val="00C60513"/>
    <w:rsid w:val="00C61D1C"/>
    <w:rsid w:val="00C643EE"/>
    <w:rsid w:val="00C724F5"/>
    <w:rsid w:val="00C72833"/>
    <w:rsid w:val="00C73514"/>
    <w:rsid w:val="00C74AFF"/>
    <w:rsid w:val="00C776A4"/>
    <w:rsid w:val="00C77A33"/>
    <w:rsid w:val="00C80F1D"/>
    <w:rsid w:val="00C82550"/>
    <w:rsid w:val="00C87527"/>
    <w:rsid w:val="00C901CB"/>
    <w:rsid w:val="00C925D7"/>
    <w:rsid w:val="00C928B4"/>
    <w:rsid w:val="00C92F61"/>
    <w:rsid w:val="00C93F40"/>
    <w:rsid w:val="00C97F2B"/>
    <w:rsid w:val="00CA1C65"/>
    <w:rsid w:val="00CA3D0C"/>
    <w:rsid w:val="00CA3F1F"/>
    <w:rsid w:val="00CA4BE4"/>
    <w:rsid w:val="00CB45AB"/>
    <w:rsid w:val="00CB66BA"/>
    <w:rsid w:val="00CC03F7"/>
    <w:rsid w:val="00CC3BA1"/>
    <w:rsid w:val="00CC42C6"/>
    <w:rsid w:val="00CC5A27"/>
    <w:rsid w:val="00CC6E84"/>
    <w:rsid w:val="00CD0B17"/>
    <w:rsid w:val="00CD1191"/>
    <w:rsid w:val="00CD14E9"/>
    <w:rsid w:val="00CD1613"/>
    <w:rsid w:val="00CD38F4"/>
    <w:rsid w:val="00CD4B25"/>
    <w:rsid w:val="00CD4BE0"/>
    <w:rsid w:val="00CD6FF5"/>
    <w:rsid w:val="00CD7B5B"/>
    <w:rsid w:val="00CE035B"/>
    <w:rsid w:val="00CE0F97"/>
    <w:rsid w:val="00CE2D19"/>
    <w:rsid w:val="00CE7369"/>
    <w:rsid w:val="00CF20E3"/>
    <w:rsid w:val="00CF44A9"/>
    <w:rsid w:val="00D02F92"/>
    <w:rsid w:val="00D03250"/>
    <w:rsid w:val="00D10B5C"/>
    <w:rsid w:val="00D10E89"/>
    <w:rsid w:val="00D1197C"/>
    <w:rsid w:val="00D14159"/>
    <w:rsid w:val="00D15BBA"/>
    <w:rsid w:val="00D16E5B"/>
    <w:rsid w:val="00D22D88"/>
    <w:rsid w:val="00D2744D"/>
    <w:rsid w:val="00D27884"/>
    <w:rsid w:val="00D30464"/>
    <w:rsid w:val="00D309CC"/>
    <w:rsid w:val="00D3351F"/>
    <w:rsid w:val="00D34E1E"/>
    <w:rsid w:val="00D35B3F"/>
    <w:rsid w:val="00D414E1"/>
    <w:rsid w:val="00D431B7"/>
    <w:rsid w:val="00D442AA"/>
    <w:rsid w:val="00D46431"/>
    <w:rsid w:val="00D468B9"/>
    <w:rsid w:val="00D54B60"/>
    <w:rsid w:val="00D553ED"/>
    <w:rsid w:val="00D56078"/>
    <w:rsid w:val="00D56A52"/>
    <w:rsid w:val="00D57972"/>
    <w:rsid w:val="00D60C50"/>
    <w:rsid w:val="00D6107D"/>
    <w:rsid w:val="00D645AF"/>
    <w:rsid w:val="00D65F45"/>
    <w:rsid w:val="00D675A9"/>
    <w:rsid w:val="00D738D6"/>
    <w:rsid w:val="00D7485F"/>
    <w:rsid w:val="00D74EEB"/>
    <w:rsid w:val="00D755EB"/>
    <w:rsid w:val="00D770BA"/>
    <w:rsid w:val="00D77E92"/>
    <w:rsid w:val="00D80C1A"/>
    <w:rsid w:val="00D821E5"/>
    <w:rsid w:val="00D83DF3"/>
    <w:rsid w:val="00D84CCE"/>
    <w:rsid w:val="00D8602A"/>
    <w:rsid w:val="00D867DB"/>
    <w:rsid w:val="00D877ED"/>
    <w:rsid w:val="00D87812"/>
    <w:rsid w:val="00D87E00"/>
    <w:rsid w:val="00D907F9"/>
    <w:rsid w:val="00D9134D"/>
    <w:rsid w:val="00D91888"/>
    <w:rsid w:val="00D927DA"/>
    <w:rsid w:val="00DA2BE3"/>
    <w:rsid w:val="00DA3BC8"/>
    <w:rsid w:val="00DA53EF"/>
    <w:rsid w:val="00DA62A4"/>
    <w:rsid w:val="00DA7A03"/>
    <w:rsid w:val="00DB12EC"/>
    <w:rsid w:val="00DB13D0"/>
    <w:rsid w:val="00DB1818"/>
    <w:rsid w:val="00DB2451"/>
    <w:rsid w:val="00DB42C3"/>
    <w:rsid w:val="00DB4E11"/>
    <w:rsid w:val="00DB5C15"/>
    <w:rsid w:val="00DB5D02"/>
    <w:rsid w:val="00DC0095"/>
    <w:rsid w:val="00DC1E80"/>
    <w:rsid w:val="00DC309B"/>
    <w:rsid w:val="00DC47A6"/>
    <w:rsid w:val="00DC4DA2"/>
    <w:rsid w:val="00DC516A"/>
    <w:rsid w:val="00DC6D0F"/>
    <w:rsid w:val="00DC7889"/>
    <w:rsid w:val="00DD089D"/>
    <w:rsid w:val="00DD3917"/>
    <w:rsid w:val="00DD45F1"/>
    <w:rsid w:val="00DD4C17"/>
    <w:rsid w:val="00DD5B05"/>
    <w:rsid w:val="00DD6C56"/>
    <w:rsid w:val="00DD78E7"/>
    <w:rsid w:val="00DE1167"/>
    <w:rsid w:val="00DE2B8A"/>
    <w:rsid w:val="00DE6BE6"/>
    <w:rsid w:val="00DF2B1F"/>
    <w:rsid w:val="00DF5AD0"/>
    <w:rsid w:val="00DF5EE8"/>
    <w:rsid w:val="00DF6189"/>
    <w:rsid w:val="00DF62CD"/>
    <w:rsid w:val="00DF67C5"/>
    <w:rsid w:val="00DF74A8"/>
    <w:rsid w:val="00E003A9"/>
    <w:rsid w:val="00E033B1"/>
    <w:rsid w:val="00E06308"/>
    <w:rsid w:val="00E06ECF"/>
    <w:rsid w:val="00E12073"/>
    <w:rsid w:val="00E124D0"/>
    <w:rsid w:val="00E13876"/>
    <w:rsid w:val="00E14634"/>
    <w:rsid w:val="00E15622"/>
    <w:rsid w:val="00E16509"/>
    <w:rsid w:val="00E17392"/>
    <w:rsid w:val="00E17541"/>
    <w:rsid w:val="00E176F5"/>
    <w:rsid w:val="00E21BDD"/>
    <w:rsid w:val="00E2363F"/>
    <w:rsid w:val="00E24E3B"/>
    <w:rsid w:val="00E27B54"/>
    <w:rsid w:val="00E34C44"/>
    <w:rsid w:val="00E36C47"/>
    <w:rsid w:val="00E37491"/>
    <w:rsid w:val="00E374CA"/>
    <w:rsid w:val="00E40527"/>
    <w:rsid w:val="00E4160D"/>
    <w:rsid w:val="00E4203B"/>
    <w:rsid w:val="00E42938"/>
    <w:rsid w:val="00E441F3"/>
    <w:rsid w:val="00E44360"/>
    <w:rsid w:val="00E44582"/>
    <w:rsid w:val="00E445A2"/>
    <w:rsid w:val="00E4765D"/>
    <w:rsid w:val="00E477BE"/>
    <w:rsid w:val="00E507ED"/>
    <w:rsid w:val="00E52814"/>
    <w:rsid w:val="00E53B5D"/>
    <w:rsid w:val="00E55B2C"/>
    <w:rsid w:val="00E56C84"/>
    <w:rsid w:val="00E603C1"/>
    <w:rsid w:val="00E6333A"/>
    <w:rsid w:val="00E644E8"/>
    <w:rsid w:val="00E65966"/>
    <w:rsid w:val="00E65AAE"/>
    <w:rsid w:val="00E668AB"/>
    <w:rsid w:val="00E67FF7"/>
    <w:rsid w:val="00E70295"/>
    <w:rsid w:val="00E71D42"/>
    <w:rsid w:val="00E72324"/>
    <w:rsid w:val="00E72ABE"/>
    <w:rsid w:val="00E75C1B"/>
    <w:rsid w:val="00E76BD1"/>
    <w:rsid w:val="00E77364"/>
    <w:rsid w:val="00E77645"/>
    <w:rsid w:val="00E80DE4"/>
    <w:rsid w:val="00E82623"/>
    <w:rsid w:val="00E82BB1"/>
    <w:rsid w:val="00E8309B"/>
    <w:rsid w:val="00E879EE"/>
    <w:rsid w:val="00E92F48"/>
    <w:rsid w:val="00E936C3"/>
    <w:rsid w:val="00E9599A"/>
    <w:rsid w:val="00E9649F"/>
    <w:rsid w:val="00E97146"/>
    <w:rsid w:val="00EA4155"/>
    <w:rsid w:val="00EA6749"/>
    <w:rsid w:val="00EB22F4"/>
    <w:rsid w:val="00EB2B2D"/>
    <w:rsid w:val="00EB2FC2"/>
    <w:rsid w:val="00EB47FE"/>
    <w:rsid w:val="00EB5EC0"/>
    <w:rsid w:val="00EC05A4"/>
    <w:rsid w:val="00EC11B0"/>
    <w:rsid w:val="00EC16CD"/>
    <w:rsid w:val="00EC1E93"/>
    <w:rsid w:val="00EC2729"/>
    <w:rsid w:val="00EC3517"/>
    <w:rsid w:val="00EC424B"/>
    <w:rsid w:val="00EC4A25"/>
    <w:rsid w:val="00EC6DC1"/>
    <w:rsid w:val="00ED1C22"/>
    <w:rsid w:val="00ED2846"/>
    <w:rsid w:val="00ED3052"/>
    <w:rsid w:val="00ED4894"/>
    <w:rsid w:val="00EE56AB"/>
    <w:rsid w:val="00EE5AA7"/>
    <w:rsid w:val="00EE5D8F"/>
    <w:rsid w:val="00EE74D3"/>
    <w:rsid w:val="00EF09B4"/>
    <w:rsid w:val="00EF4F19"/>
    <w:rsid w:val="00EF6895"/>
    <w:rsid w:val="00EF6984"/>
    <w:rsid w:val="00EF76F3"/>
    <w:rsid w:val="00EF7828"/>
    <w:rsid w:val="00F015A4"/>
    <w:rsid w:val="00F025A2"/>
    <w:rsid w:val="00F04712"/>
    <w:rsid w:val="00F10B1F"/>
    <w:rsid w:val="00F16DDC"/>
    <w:rsid w:val="00F209B1"/>
    <w:rsid w:val="00F21311"/>
    <w:rsid w:val="00F217C7"/>
    <w:rsid w:val="00F21980"/>
    <w:rsid w:val="00F220BD"/>
    <w:rsid w:val="00F22EC7"/>
    <w:rsid w:val="00F273D3"/>
    <w:rsid w:val="00F30149"/>
    <w:rsid w:val="00F3035A"/>
    <w:rsid w:val="00F325C8"/>
    <w:rsid w:val="00F32778"/>
    <w:rsid w:val="00F33A7D"/>
    <w:rsid w:val="00F34AD4"/>
    <w:rsid w:val="00F34F6F"/>
    <w:rsid w:val="00F37628"/>
    <w:rsid w:val="00F402C7"/>
    <w:rsid w:val="00F40958"/>
    <w:rsid w:val="00F42F72"/>
    <w:rsid w:val="00F465DF"/>
    <w:rsid w:val="00F4799F"/>
    <w:rsid w:val="00F50262"/>
    <w:rsid w:val="00F50F72"/>
    <w:rsid w:val="00F55516"/>
    <w:rsid w:val="00F562A8"/>
    <w:rsid w:val="00F56D57"/>
    <w:rsid w:val="00F61351"/>
    <w:rsid w:val="00F61B4D"/>
    <w:rsid w:val="00F62AEB"/>
    <w:rsid w:val="00F653B8"/>
    <w:rsid w:val="00F70647"/>
    <w:rsid w:val="00F73852"/>
    <w:rsid w:val="00F7420E"/>
    <w:rsid w:val="00F74715"/>
    <w:rsid w:val="00F77382"/>
    <w:rsid w:val="00F851B0"/>
    <w:rsid w:val="00F86361"/>
    <w:rsid w:val="00F8688A"/>
    <w:rsid w:val="00F879A4"/>
    <w:rsid w:val="00F87FF5"/>
    <w:rsid w:val="00F9142B"/>
    <w:rsid w:val="00F92DB0"/>
    <w:rsid w:val="00F9377C"/>
    <w:rsid w:val="00F95EDB"/>
    <w:rsid w:val="00F96804"/>
    <w:rsid w:val="00FA0D1A"/>
    <w:rsid w:val="00FA0DFF"/>
    <w:rsid w:val="00FA1266"/>
    <w:rsid w:val="00FA7625"/>
    <w:rsid w:val="00FB1CFB"/>
    <w:rsid w:val="00FB2C76"/>
    <w:rsid w:val="00FB4364"/>
    <w:rsid w:val="00FB4B59"/>
    <w:rsid w:val="00FB4C0B"/>
    <w:rsid w:val="00FB68AC"/>
    <w:rsid w:val="00FC1192"/>
    <w:rsid w:val="00FC13B0"/>
    <w:rsid w:val="00FC156D"/>
    <w:rsid w:val="00FC346D"/>
    <w:rsid w:val="00FC371C"/>
    <w:rsid w:val="00FC5795"/>
    <w:rsid w:val="00FC59FD"/>
    <w:rsid w:val="00FC68BC"/>
    <w:rsid w:val="00FC7334"/>
    <w:rsid w:val="00FD0D5A"/>
    <w:rsid w:val="00FD12FB"/>
    <w:rsid w:val="00FD2B0B"/>
    <w:rsid w:val="00FD324E"/>
    <w:rsid w:val="00FD355F"/>
    <w:rsid w:val="00FE46C6"/>
    <w:rsid w:val="00FE63B0"/>
    <w:rsid w:val="00FF1AAD"/>
    <w:rsid w:val="00FF1BB0"/>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uiPriority w:val="99"/>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 w:type="character" w:customStyle="1" w:styleId="apple-converted-space">
    <w:name w:val="apple-converted-space"/>
    <w:basedOn w:val="DefaultParagraphFont"/>
    <w:rsid w:val="00F502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10470222">
      <w:bodyDiv w:val="1"/>
      <w:marLeft w:val="0"/>
      <w:marRight w:val="0"/>
      <w:marTop w:val="0"/>
      <w:marBottom w:val="0"/>
      <w:divBdr>
        <w:top w:val="none" w:sz="0" w:space="0" w:color="auto"/>
        <w:left w:val="none" w:sz="0" w:space="0" w:color="auto"/>
        <w:bottom w:val="none" w:sz="0" w:space="0" w:color="auto"/>
        <w:right w:val="none" w:sz="0" w:space="0" w:color="auto"/>
      </w:divBdr>
      <w:divsChild>
        <w:div w:id="2080979283">
          <w:marLeft w:val="0"/>
          <w:marRight w:val="0"/>
          <w:marTop w:val="0"/>
          <w:marBottom w:val="0"/>
          <w:divBdr>
            <w:top w:val="none" w:sz="0" w:space="0" w:color="auto"/>
            <w:left w:val="none" w:sz="0" w:space="0" w:color="auto"/>
            <w:bottom w:val="none" w:sz="0" w:space="0" w:color="auto"/>
            <w:right w:val="none" w:sz="0" w:space="0" w:color="auto"/>
          </w:divBdr>
          <w:divsChild>
            <w:div w:id="1199120770">
              <w:marLeft w:val="0"/>
              <w:marRight w:val="0"/>
              <w:marTop w:val="0"/>
              <w:marBottom w:val="0"/>
              <w:divBdr>
                <w:top w:val="none" w:sz="0" w:space="0" w:color="auto"/>
                <w:left w:val="none" w:sz="0" w:space="0" w:color="auto"/>
                <w:bottom w:val="none" w:sz="0" w:space="0" w:color="auto"/>
                <w:right w:val="none" w:sz="0" w:space="0" w:color="auto"/>
              </w:divBdr>
              <w:divsChild>
                <w:div w:id="911890230">
                  <w:marLeft w:val="0"/>
                  <w:marRight w:val="0"/>
                  <w:marTop w:val="0"/>
                  <w:marBottom w:val="0"/>
                  <w:divBdr>
                    <w:top w:val="none" w:sz="0" w:space="0" w:color="auto"/>
                    <w:left w:val="none" w:sz="0" w:space="0" w:color="auto"/>
                    <w:bottom w:val="none" w:sz="0" w:space="0" w:color="auto"/>
                    <w:right w:val="none" w:sz="0" w:space="0" w:color="auto"/>
                  </w:divBdr>
                  <w:divsChild>
                    <w:div w:id="2417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134591">
          <w:marLeft w:val="0"/>
          <w:marRight w:val="0"/>
          <w:marTop w:val="0"/>
          <w:marBottom w:val="0"/>
          <w:divBdr>
            <w:top w:val="none" w:sz="0" w:space="0" w:color="auto"/>
            <w:left w:val="none" w:sz="0" w:space="0" w:color="auto"/>
            <w:bottom w:val="none" w:sz="0" w:space="0" w:color="auto"/>
            <w:right w:val="none" w:sz="0" w:space="0" w:color="auto"/>
          </w:divBdr>
          <w:divsChild>
            <w:div w:id="1879780376">
              <w:marLeft w:val="0"/>
              <w:marRight w:val="0"/>
              <w:marTop w:val="0"/>
              <w:marBottom w:val="0"/>
              <w:divBdr>
                <w:top w:val="none" w:sz="0" w:space="0" w:color="auto"/>
                <w:left w:val="none" w:sz="0" w:space="0" w:color="auto"/>
                <w:bottom w:val="none" w:sz="0" w:space="0" w:color="auto"/>
                <w:right w:val="none" w:sz="0" w:space="0" w:color="auto"/>
              </w:divBdr>
              <w:divsChild>
                <w:div w:id="1987467640">
                  <w:marLeft w:val="0"/>
                  <w:marRight w:val="0"/>
                  <w:marTop w:val="0"/>
                  <w:marBottom w:val="0"/>
                  <w:divBdr>
                    <w:top w:val="none" w:sz="0" w:space="0" w:color="auto"/>
                    <w:left w:val="none" w:sz="0" w:space="0" w:color="auto"/>
                    <w:bottom w:val="none" w:sz="0" w:space="0" w:color="auto"/>
                    <w:right w:val="none" w:sz="0" w:space="0" w:color="auto"/>
                  </w:divBdr>
                  <w:divsChild>
                    <w:div w:id="10580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31049">
          <w:marLeft w:val="0"/>
          <w:marRight w:val="0"/>
          <w:marTop w:val="0"/>
          <w:marBottom w:val="0"/>
          <w:divBdr>
            <w:top w:val="none" w:sz="0" w:space="0" w:color="auto"/>
            <w:left w:val="none" w:sz="0" w:space="0" w:color="auto"/>
            <w:bottom w:val="none" w:sz="0" w:space="0" w:color="auto"/>
            <w:right w:val="none" w:sz="0" w:space="0" w:color="auto"/>
          </w:divBdr>
          <w:divsChild>
            <w:div w:id="114064389">
              <w:marLeft w:val="0"/>
              <w:marRight w:val="0"/>
              <w:marTop w:val="0"/>
              <w:marBottom w:val="0"/>
              <w:divBdr>
                <w:top w:val="none" w:sz="0" w:space="0" w:color="auto"/>
                <w:left w:val="none" w:sz="0" w:space="0" w:color="auto"/>
                <w:bottom w:val="none" w:sz="0" w:space="0" w:color="auto"/>
                <w:right w:val="none" w:sz="0" w:space="0" w:color="auto"/>
              </w:divBdr>
              <w:divsChild>
                <w:div w:id="1867521189">
                  <w:marLeft w:val="0"/>
                  <w:marRight w:val="0"/>
                  <w:marTop w:val="0"/>
                  <w:marBottom w:val="0"/>
                  <w:divBdr>
                    <w:top w:val="none" w:sz="0" w:space="0" w:color="auto"/>
                    <w:left w:val="none" w:sz="0" w:space="0" w:color="auto"/>
                    <w:bottom w:val="none" w:sz="0" w:space="0" w:color="auto"/>
                    <w:right w:val="none" w:sz="0" w:space="0" w:color="auto"/>
                  </w:divBdr>
                  <w:divsChild>
                    <w:div w:id="113279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89213">
          <w:marLeft w:val="0"/>
          <w:marRight w:val="0"/>
          <w:marTop w:val="0"/>
          <w:marBottom w:val="0"/>
          <w:divBdr>
            <w:top w:val="none" w:sz="0" w:space="0" w:color="auto"/>
            <w:left w:val="none" w:sz="0" w:space="0" w:color="auto"/>
            <w:bottom w:val="none" w:sz="0" w:space="0" w:color="auto"/>
            <w:right w:val="none" w:sz="0" w:space="0" w:color="auto"/>
          </w:divBdr>
          <w:divsChild>
            <w:div w:id="661472544">
              <w:marLeft w:val="0"/>
              <w:marRight w:val="0"/>
              <w:marTop w:val="0"/>
              <w:marBottom w:val="0"/>
              <w:divBdr>
                <w:top w:val="none" w:sz="0" w:space="0" w:color="auto"/>
                <w:left w:val="none" w:sz="0" w:space="0" w:color="auto"/>
                <w:bottom w:val="none" w:sz="0" w:space="0" w:color="auto"/>
                <w:right w:val="none" w:sz="0" w:space="0" w:color="auto"/>
              </w:divBdr>
              <w:divsChild>
                <w:div w:id="42414818">
                  <w:marLeft w:val="0"/>
                  <w:marRight w:val="0"/>
                  <w:marTop w:val="0"/>
                  <w:marBottom w:val="0"/>
                  <w:divBdr>
                    <w:top w:val="none" w:sz="0" w:space="0" w:color="auto"/>
                    <w:left w:val="none" w:sz="0" w:space="0" w:color="auto"/>
                    <w:bottom w:val="none" w:sz="0" w:space="0" w:color="auto"/>
                    <w:right w:val="none" w:sz="0" w:space="0" w:color="auto"/>
                  </w:divBdr>
                  <w:divsChild>
                    <w:div w:id="207218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3186">
          <w:marLeft w:val="0"/>
          <w:marRight w:val="0"/>
          <w:marTop w:val="0"/>
          <w:marBottom w:val="0"/>
          <w:divBdr>
            <w:top w:val="none" w:sz="0" w:space="0" w:color="auto"/>
            <w:left w:val="none" w:sz="0" w:space="0" w:color="auto"/>
            <w:bottom w:val="none" w:sz="0" w:space="0" w:color="auto"/>
            <w:right w:val="none" w:sz="0" w:space="0" w:color="auto"/>
          </w:divBdr>
          <w:divsChild>
            <w:div w:id="28914200">
              <w:marLeft w:val="0"/>
              <w:marRight w:val="0"/>
              <w:marTop w:val="0"/>
              <w:marBottom w:val="0"/>
              <w:divBdr>
                <w:top w:val="none" w:sz="0" w:space="0" w:color="auto"/>
                <w:left w:val="none" w:sz="0" w:space="0" w:color="auto"/>
                <w:bottom w:val="none" w:sz="0" w:space="0" w:color="auto"/>
                <w:right w:val="none" w:sz="0" w:space="0" w:color="auto"/>
              </w:divBdr>
              <w:divsChild>
                <w:div w:id="29572677">
                  <w:marLeft w:val="0"/>
                  <w:marRight w:val="0"/>
                  <w:marTop w:val="0"/>
                  <w:marBottom w:val="0"/>
                  <w:divBdr>
                    <w:top w:val="none" w:sz="0" w:space="0" w:color="auto"/>
                    <w:left w:val="none" w:sz="0" w:space="0" w:color="auto"/>
                    <w:bottom w:val="none" w:sz="0" w:space="0" w:color="auto"/>
                    <w:right w:val="none" w:sz="0" w:space="0" w:color="auto"/>
                  </w:divBdr>
                  <w:divsChild>
                    <w:div w:id="8084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297927">
          <w:marLeft w:val="0"/>
          <w:marRight w:val="0"/>
          <w:marTop w:val="0"/>
          <w:marBottom w:val="0"/>
          <w:divBdr>
            <w:top w:val="none" w:sz="0" w:space="0" w:color="auto"/>
            <w:left w:val="none" w:sz="0" w:space="0" w:color="auto"/>
            <w:bottom w:val="none" w:sz="0" w:space="0" w:color="auto"/>
            <w:right w:val="none" w:sz="0" w:space="0" w:color="auto"/>
          </w:divBdr>
          <w:divsChild>
            <w:div w:id="147524200">
              <w:marLeft w:val="0"/>
              <w:marRight w:val="0"/>
              <w:marTop w:val="0"/>
              <w:marBottom w:val="0"/>
              <w:divBdr>
                <w:top w:val="none" w:sz="0" w:space="0" w:color="auto"/>
                <w:left w:val="none" w:sz="0" w:space="0" w:color="auto"/>
                <w:bottom w:val="none" w:sz="0" w:space="0" w:color="auto"/>
                <w:right w:val="none" w:sz="0" w:space="0" w:color="auto"/>
              </w:divBdr>
              <w:divsChild>
                <w:div w:id="489756750">
                  <w:marLeft w:val="0"/>
                  <w:marRight w:val="0"/>
                  <w:marTop w:val="0"/>
                  <w:marBottom w:val="0"/>
                  <w:divBdr>
                    <w:top w:val="none" w:sz="0" w:space="0" w:color="auto"/>
                    <w:left w:val="none" w:sz="0" w:space="0" w:color="auto"/>
                    <w:bottom w:val="none" w:sz="0" w:space="0" w:color="auto"/>
                    <w:right w:val="none" w:sz="0" w:space="0" w:color="auto"/>
                  </w:divBdr>
                  <w:divsChild>
                    <w:div w:id="241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9704">
          <w:marLeft w:val="0"/>
          <w:marRight w:val="0"/>
          <w:marTop w:val="0"/>
          <w:marBottom w:val="0"/>
          <w:divBdr>
            <w:top w:val="none" w:sz="0" w:space="0" w:color="auto"/>
            <w:left w:val="none" w:sz="0" w:space="0" w:color="auto"/>
            <w:bottom w:val="none" w:sz="0" w:space="0" w:color="auto"/>
            <w:right w:val="none" w:sz="0" w:space="0" w:color="auto"/>
          </w:divBdr>
          <w:divsChild>
            <w:div w:id="1625307656">
              <w:marLeft w:val="0"/>
              <w:marRight w:val="0"/>
              <w:marTop w:val="0"/>
              <w:marBottom w:val="0"/>
              <w:divBdr>
                <w:top w:val="none" w:sz="0" w:space="0" w:color="auto"/>
                <w:left w:val="none" w:sz="0" w:space="0" w:color="auto"/>
                <w:bottom w:val="none" w:sz="0" w:space="0" w:color="auto"/>
                <w:right w:val="none" w:sz="0" w:space="0" w:color="auto"/>
              </w:divBdr>
              <w:divsChild>
                <w:div w:id="68121921">
                  <w:marLeft w:val="0"/>
                  <w:marRight w:val="0"/>
                  <w:marTop w:val="0"/>
                  <w:marBottom w:val="0"/>
                  <w:divBdr>
                    <w:top w:val="none" w:sz="0" w:space="0" w:color="auto"/>
                    <w:left w:val="none" w:sz="0" w:space="0" w:color="auto"/>
                    <w:bottom w:val="none" w:sz="0" w:space="0" w:color="auto"/>
                    <w:right w:val="none" w:sz="0" w:space="0" w:color="auto"/>
                  </w:divBdr>
                  <w:divsChild>
                    <w:div w:id="15695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78341">
          <w:marLeft w:val="0"/>
          <w:marRight w:val="0"/>
          <w:marTop w:val="0"/>
          <w:marBottom w:val="0"/>
          <w:divBdr>
            <w:top w:val="none" w:sz="0" w:space="0" w:color="auto"/>
            <w:left w:val="none" w:sz="0" w:space="0" w:color="auto"/>
            <w:bottom w:val="none" w:sz="0" w:space="0" w:color="auto"/>
            <w:right w:val="none" w:sz="0" w:space="0" w:color="auto"/>
          </w:divBdr>
          <w:divsChild>
            <w:div w:id="611517323">
              <w:marLeft w:val="0"/>
              <w:marRight w:val="0"/>
              <w:marTop w:val="0"/>
              <w:marBottom w:val="0"/>
              <w:divBdr>
                <w:top w:val="none" w:sz="0" w:space="0" w:color="auto"/>
                <w:left w:val="none" w:sz="0" w:space="0" w:color="auto"/>
                <w:bottom w:val="none" w:sz="0" w:space="0" w:color="auto"/>
                <w:right w:val="none" w:sz="0" w:space="0" w:color="auto"/>
              </w:divBdr>
              <w:divsChild>
                <w:div w:id="901910466">
                  <w:marLeft w:val="0"/>
                  <w:marRight w:val="0"/>
                  <w:marTop w:val="0"/>
                  <w:marBottom w:val="0"/>
                  <w:divBdr>
                    <w:top w:val="none" w:sz="0" w:space="0" w:color="auto"/>
                    <w:left w:val="none" w:sz="0" w:space="0" w:color="auto"/>
                    <w:bottom w:val="none" w:sz="0" w:space="0" w:color="auto"/>
                    <w:right w:val="none" w:sz="0" w:space="0" w:color="auto"/>
                  </w:divBdr>
                  <w:divsChild>
                    <w:div w:id="9169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4258">
          <w:marLeft w:val="0"/>
          <w:marRight w:val="0"/>
          <w:marTop w:val="0"/>
          <w:marBottom w:val="0"/>
          <w:divBdr>
            <w:top w:val="none" w:sz="0" w:space="0" w:color="auto"/>
            <w:left w:val="none" w:sz="0" w:space="0" w:color="auto"/>
            <w:bottom w:val="none" w:sz="0" w:space="0" w:color="auto"/>
            <w:right w:val="none" w:sz="0" w:space="0" w:color="auto"/>
          </w:divBdr>
          <w:divsChild>
            <w:div w:id="1398748163">
              <w:marLeft w:val="0"/>
              <w:marRight w:val="0"/>
              <w:marTop w:val="0"/>
              <w:marBottom w:val="0"/>
              <w:divBdr>
                <w:top w:val="none" w:sz="0" w:space="0" w:color="auto"/>
                <w:left w:val="none" w:sz="0" w:space="0" w:color="auto"/>
                <w:bottom w:val="none" w:sz="0" w:space="0" w:color="auto"/>
                <w:right w:val="none" w:sz="0" w:space="0" w:color="auto"/>
              </w:divBdr>
              <w:divsChild>
                <w:div w:id="2129468483">
                  <w:marLeft w:val="0"/>
                  <w:marRight w:val="0"/>
                  <w:marTop w:val="0"/>
                  <w:marBottom w:val="0"/>
                  <w:divBdr>
                    <w:top w:val="none" w:sz="0" w:space="0" w:color="auto"/>
                    <w:left w:val="none" w:sz="0" w:space="0" w:color="auto"/>
                    <w:bottom w:val="none" w:sz="0" w:space="0" w:color="auto"/>
                    <w:right w:val="none" w:sz="0" w:space="0" w:color="auto"/>
                  </w:divBdr>
                  <w:divsChild>
                    <w:div w:id="1272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46</TotalTime>
  <Pages>5</Pages>
  <Words>982</Words>
  <Characters>5598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6567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23</cp:revision>
  <cp:lastPrinted>2019-02-25T15:05:00Z</cp:lastPrinted>
  <dcterms:created xsi:type="dcterms:W3CDTF">2025-08-14T18:41:00Z</dcterms:created>
  <dcterms:modified xsi:type="dcterms:W3CDTF">2025-08-15T19:47:00Z</dcterms:modified>
  <cp:category/>
</cp:coreProperties>
</file>